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000" w:firstRow="0" w:lastRow="0" w:firstColumn="0" w:lastColumn="0" w:noHBand="0" w:noVBand="0"/>
      </w:tblPr>
      <w:tblGrid>
        <w:gridCol w:w="6930"/>
        <w:gridCol w:w="2430"/>
      </w:tblGrid>
      <w:tr w:rsidR="006E3335" w:rsidRPr="00563BB7" w14:paraId="4BEB7B84" w14:textId="77777777" w:rsidTr="00563BB7">
        <w:tc>
          <w:tcPr>
            <w:tcW w:w="6930" w:type="dxa"/>
            <w:vAlign w:val="bottom"/>
          </w:tcPr>
          <w:p w14:paraId="58617472" w14:textId="723AA9A5" w:rsidR="006E3335" w:rsidRPr="00563BB7" w:rsidRDefault="006E3335" w:rsidP="00F8549B">
            <w:pPr>
              <w:spacing w:after="60"/>
              <w:ind w:left="720" w:hanging="720"/>
              <w:rPr>
                <w:b/>
                <w:bCs/>
                <w:sz w:val="26"/>
                <w:szCs w:val="26"/>
              </w:rPr>
            </w:pPr>
            <w:r w:rsidRPr="00563BB7">
              <w:rPr>
                <w:b/>
                <w:bCs/>
                <w:sz w:val="26"/>
                <w:szCs w:val="26"/>
              </w:rPr>
              <w:t>INTS 4903</w:t>
            </w:r>
          </w:p>
        </w:tc>
        <w:tc>
          <w:tcPr>
            <w:tcW w:w="2430" w:type="dxa"/>
            <w:vAlign w:val="bottom"/>
          </w:tcPr>
          <w:p w14:paraId="2DBD22C4" w14:textId="77777777" w:rsidR="006E3335" w:rsidRPr="00563BB7" w:rsidRDefault="006E3335" w:rsidP="00DD0704">
            <w:pPr>
              <w:spacing w:after="60"/>
              <w:ind w:left="720" w:hanging="720"/>
              <w:jc w:val="right"/>
              <w:rPr>
                <w:sz w:val="26"/>
                <w:szCs w:val="26"/>
              </w:rPr>
            </w:pPr>
            <w:r w:rsidRPr="00563BB7">
              <w:rPr>
                <w:b/>
                <w:bCs/>
                <w:sz w:val="26"/>
                <w:szCs w:val="26"/>
              </w:rPr>
              <w:t>Jack Donnelly</w:t>
            </w:r>
          </w:p>
        </w:tc>
      </w:tr>
      <w:tr w:rsidR="006E3335" w:rsidRPr="00563BB7" w14:paraId="071E5326" w14:textId="77777777" w:rsidTr="00563BB7">
        <w:tc>
          <w:tcPr>
            <w:tcW w:w="6930" w:type="dxa"/>
            <w:vAlign w:val="bottom"/>
          </w:tcPr>
          <w:p w14:paraId="23EE4747" w14:textId="2B6194AD" w:rsidR="006E3335" w:rsidRPr="00755E74" w:rsidRDefault="00755E74" w:rsidP="00F8549B">
            <w:pPr>
              <w:spacing w:after="60"/>
              <w:ind w:left="720" w:hanging="720"/>
              <w:rPr>
                <w:b/>
                <w:bCs/>
                <w:sz w:val="26"/>
                <w:szCs w:val="26"/>
              </w:rPr>
            </w:pPr>
            <w:r w:rsidRPr="00755E74">
              <w:rPr>
                <w:b/>
                <w:bCs/>
                <w:sz w:val="26"/>
                <w:szCs w:val="26"/>
              </w:rPr>
              <w:t>Relational Theories of International Relations</w:t>
            </w:r>
          </w:p>
        </w:tc>
        <w:tc>
          <w:tcPr>
            <w:tcW w:w="2430" w:type="dxa"/>
            <w:vAlign w:val="bottom"/>
          </w:tcPr>
          <w:p w14:paraId="07313DD9" w14:textId="48FC523A" w:rsidR="006E3335" w:rsidRPr="00DD0704" w:rsidRDefault="00DD0704" w:rsidP="00DD0704">
            <w:pPr>
              <w:spacing w:after="60"/>
              <w:jc w:val="right"/>
            </w:pPr>
            <w:proofErr w:type="spellStart"/>
            <w:r>
              <w:rPr>
                <w:b/>
                <w:bCs/>
                <w:rtl/>
              </w:rPr>
              <w:t>Spring</w:t>
            </w:r>
            <w:proofErr w:type="spellEnd"/>
            <w:r>
              <w:rPr>
                <w:b/>
                <w:bCs/>
                <w:rtl/>
              </w:rPr>
              <w:t xml:space="preserve"> 20</w:t>
            </w:r>
            <w:r w:rsidR="006A535C">
              <w:rPr>
                <w:b/>
                <w:bCs/>
                <w:rtl/>
              </w:rPr>
              <w:t>2</w:t>
            </w:r>
            <w:r w:rsidR="00755E74">
              <w:rPr>
                <w:b/>
                <w:bCs/>
              </w:rPr>
              <w:t>4</w:t>
            </w:r>
          </w:p>
        </w:tc>
      </w:tr>
    </w:tbl>
    <w:p w14:paraId="0B0C4081" w14:textId="36837523" w:rsidR="00A13DF9" w:rsidRPr="00662E3A" w:rsidRDefault="00662E3A" w:rsidP="00A13DF9">
      <w:pPr>
        <w:ind w:left="720" w:hanging="720"/>
        <w:jc w:val="center"/>
        <w:rPr>
          <w:bCs/>
          <w:iCs/>
          <w:sz w:val="18"/>
          <w:szCs w:val="18"/>
        </w:rPr>
      </w:pPr>
      <w:r w:rsidRPr="00662E3A">
        <w:rPr>
          <w:bCs/>
          <w:iCs/>
          <w:sz w:val="18"/>
          <w:szCs w:val="18"/>
        </w:rPr>
        <w:t xml:space="preserve">Revised </w:t>
      </w:r>
      <w:r w:rsidR="006D3657">
        <w:rPr>
          <w:bCs/>
          <w:iCs/>
          <w:sz w:val="18"/>
          <w:szCs w:val="18"/>
        </w:rPr>
        <w:t xml:space="preserve">May </w:t>
      </w:r>
      <w:r w:rsidR="00F871FD">
        <w:rPr>
          <w:bCs/>
          <w:iCs/>
          <w:sz w:val="18"/>
          <w:szCs w:val="18"/>
        </w:rPr>
        <w:t>6</w:t>
      </w:r>
      <w:r w:rsidR="00755E74">
        <w:rPr>
          <w:bCs/>
          <w:iCs/>
          <w:sz w:val="18"/>
          <w:szCs w:val="18"/>
        </w:rPr>
        <w:t>, 2024</w:t>
      </w:r>
    </w:p>
    <w:p w14:paraId="391AB69D" w14:textId="77777777" w:rsidR="001747BA" w:rsidRDefault="001747BA" w:rsidP="00635814"/>
    <w:p w14:paraId="157B1992" w14:textId="04A2F71A" w:rsidR="00635814" w:rsidRPr="00563BB7" w:rsidRDefault="006E3335" w:rsidP="00635814">
      <w:r w:rsidRPr="00563BB7">
        <w:t xml:space="preserve">This course examines </w:t>
      </w:r>
      <w:r w:rsidR="009A6E51">
        <w:t>“</w:t>
      </w:r>
      <w:r w:rsidR="009A6E51" w:rsidRPr="00563BB7">
        <w:t>relational</w:t>
      </w:r>
      <w:r w:rsidR="009A6E51">
        <w:t>”</w:t>
      </w:r>
      <w:r w:rsidR="009A6E51" w:rsidRPr="00563BB7">
        <w:t xml:space="preserve"> approaches </w:t>
      </w:r>
      <w:r w:rsidR="009A6E51">
        <w:t xml:space="preserve">in </w:t>
      </w:r>
      <w:r w:rsidRPr="00563BB7">
        <w:t xml:space="preserve">recent work in the field of </w:t>
      </w:r>
      <w:r w:rsidR="00755E74">
        <w:t>I</w:t>
      </w:r>
      <w:r w:rsidRPr="00563BB7">
        <w:t xml:space="preserve">nternational </w:t>
      </w:r>
      <w:r w:rsidR="00755E74">
        <w:t>R</w:t>
      </w:r>
      <w:r w:rsidRPr="00563BB7">
        <w:t xml:space="preserve">elations. </w:t>
      </w:r>
      <w:r w:rsidR="00F8549B" w:rsidRPr="00563BB7">
        <w:t xml:space="preserve"> </w:t>
      </w:r>
      <w:r w:rsidR="009A6E51">
        <w:t xml:space="preserve">I am teaching it this year as a </w:t>
      </w:r>
      <w:r w:rsidR="001747BA">
        <w:t>two-person</w:t>
      </w:r>
      <w:r w:rsidR="009A6E51">
        <w:t xml:space="preserve"> tutorial, in which we will meet for eight </w:t>
      </w:r>
      <w:r w:rsidR="001747BA">
        <w:t>two-hour</w:t>
      </w:r>
      <w:r w:rsidR="009A6E51">
        <w:t xml:space="preserve"> sessions.  Each student will do a </w:t>
      </w:r>
      <w:proofErr w:type="gramStart"/>
      <w:r w:rsidR="00A9221E">
        <w:t>4</w:t>
      </w:r>
      <w:r w:rsidR="009A6E51">
        <w:t>-5 page</w:t>
      </w:r>
      <w:proofErr w:type="gramEnd"/>
      <w:r w:rsidR="009A6E51">
        <w:t xml:space="preserve"> paper for four of the eight weeks, which will provide the jumping off point for our discussions.  </w:t>
      </w:r>
      <w:r w:rsidR="00635814">
        <w:t>Grades will be based on those papers and discussions.</w:t>
      </w:r>
    </w:p>
    <w:p w14:paraId="0324A9D4" w14:textId="77777777" w:rsidR="00200001" w:rsidRPr="00563BB7" w:rsidRDefault="00200001" w:rsidP="00AE5C02">
      <w:pPr>
        <w:ind w:left="720" w:hanging="720"/>
      </w:pPr>
    </w:p>
    <w:p w14:paraId="3093DBD8" w14:textId="7AD04376" w:rsidR="00200001" w:rsidRDefault="00635814" w:rsidP="00874129">
      <w:pPr>
        <w:pStyle w:val="Heading1"/>
      </w:pPr>
      <w:r>
        <w:t xml:space="preserve">Class 1:  Introduction </w:t>
      </w:r>
    </w:p>
    <w:p w14:paraId="2CF74BA3" w14:textId="3C2CDE0D" w:rsidR="00635814" w:rsidRPr="00E740EC" w:rsidRDefault="00635814" w:rsidP="00635814">
      <w:pPr>
        <w:pStyle w:val="ListParagraph"/>
        <w:numPr>
          <w:ilvl w:val="0"/>
          <w:numId w:val="18"/>
        </w:numPr>
        <w:rPr>
          <w:b/>
          <w:bCs/>
        </w:rPr>
      </w:pPr>
      <w:r w:rsidRPr="00E740EC">
        <w:rPr>
          <w:b/>
          <w:bCs/>
        </w:rPr>
        <w:t xml:space="preserve"> </w:t>
      </w:r>
      <w:r w:rsidR="00E740EC" w:rsidRPr="00E740EC">
        <w:rPr>
          <w:b/>
          <w:bCs/>
        </w:rPr>
        <w:t>Relation</w:t>
      </w:r>
      <w:r w:rsidR="00F325FD">
        <w:rPr>
          <w:b/>
          <w:bCs/>
        </w:rPr>
        <w:t>s, Processes, and Relationalism</w:t>
      </w:r>
    </w:p>
    <w:p w14:paraId="3BC3F418" w14:textId="19390F89" w:rsidR="00A73403" w:rsidRPr="001D0A32" w:rsidRDefault="00E740EC" w:rsidP="00A73403">
      <w:pPr>
        <w:ind w:left="720" w:hanging="720"/>
        <w:rPr>
          <w:rFonts w:cs="Garamond"/>
        </w:rPr>
      </w:pPr>
      <w:r>
        <w:rPr>
          <w:rFonts w:cs="Garamond"/>
        </w:rPr>
        <w:t>*</w:t>
      </w:r>
      <w:r w:rsidR="00A73403">
        <w:rPr>
          <w:rFonts w:cs="Garamond"/>
        </w:rPr>
        <w:t xml:space="preserve">Jackson, Patrick </w:t>
      </w:r>
      <w:proofErr w:type="gramStart"/>
      <w:r w:rsidR="00A73403">
        <w:rPr>
          <w:rFonts w:cs="Garamond"/>
        </w:rPr>
        <w:t>Thaddeus</w:t>
      </w:r>
      <w:proofErr w:type="gramEnd"/>
      <w:r w:rsidR="00A73403">
        <w:rPr>
          <w:rFonts w:cs="Garamond"/>
        </w:rPr>
        <w:t xml:space="preserve"> and Daniel H. Nexon. 2019. “Reclaiming the Social:  Relationalism in Anglophone International Studies.” </w:t>
      </w:r>
      <w:r w:rsidR="00A73403">
        <w:rPr>
          <w:rFonts w:cs="Garamond"/>
          <w:i/>
          <w:iCs/>
        </w:rPr>
        <w:t>Cambridge Review of International Affairs</w:t>
      </w:r>
      <w:r w:rsidR="00A73403">
        <w:rPr>
          <w:rFonts w:cs="Garamond"/>
        </w:rPr>
        <w:t>: 32 (5):582-600.</w:t>
      </w:r>
    </w:p>
    <w:p w14:paraId="420B421E" w14:textId="336D0A23" w:rsidR="00880DAD" w:rsidRDefault="00E740EC" w:rsidP="00AE5C02">
      <w:pPr>
        <w:ind w:left="720" w:hanging="720"/>
        <w:rPr>
          <w:noProof/>
        </w:rPr>
      </w:pPr>
      <w:r>
        <w:rPr>
          <w:noProof/>
        </w:rPr>
        <w:t>*</w:t>
      </w:r>
      <w:r w:rsidR="00880DAD" w:rsidRPr="00563BB7">
        <w:rPr>
          <w:noProof/>
        </w:rPr>
        <w:t xml:space="preserve">Powell, Christopher. 2013. </w:t>
      </w:r>
      <w:r w:rsidR="003E4FBF">
        <w:rPr>
          <w:noProof/>
        </w:rPr>
        <w:t>“</w:t>
      </w:r>
      <w:r w:rsidR="00880DAD" w:rsidRPr="00563BB7">
        <w:rPr>
          <w:noProof/>
        </w:rPr>
        <w:t>Radical Relationism:  A Proposal.</w:t>
      </w:r>
      <w:r w:rsidR="003E4FBF">
        <w:rPr>
          <w:noProof/>
        </w:rPr>
        <w:t>”</w:t>
      </w:r>
      <w:r w:rsidR="00880DAD" w:rsidRPr="00563BB7">
        <w:rPr>
          <w:noProof/>
        </w:rPr>
        <w:t xml:space="preserve"> In </w:t>
      </w:r>
      <w:r w:rsidR="00880DAD" w:rsidRPr="00563BB7">
        <w:rPr>
          <w:i/>
          <w:noProof/>
        </w:rPr>
        <w:t>Conceptualizing Relational Sociology:  Ontological and Theoretical Issues</w:t>
      </w:r>
      <w:r w:rsidR="00880DAD" w:rsidRPr="00563BB7">
        <w:rPr>
          <w:noProof/>
        </w:rPr>
        <w:t xml:space="preserve">, edited by Christopher Powell and François Dépelteau. </w:t>
      </w:r>
      <w:r w:rsidR="00EC3F99">
        <w:rPr>
          <w:noProof/>
        </w:rPr>
        <w:t xml:space="preserve"> </w:t>
      </w:r>
      <w:r w:rsidR="00F325FD">
        <w:rPr>
          <w:noProof/>
        </w:rPr>
        <w:t>[You can stop at p. 202 if you find the last section uninteresting.]</w:t>
      </w:r>
    </w:p>
    <w:p w14:paraId="7E68E9D7" w14:textId="58C2C23F" w:rsidR="00FB0608" w:rsidRDefault="00F325FD" w:rsidP="00FB0608">
      <w:pPr>
        <w:ind w:left="720" w:hanging="720"/>
        <w:rPr>
          <w:noProof/>
        </w:rPr>
      </w:pPr>
      <w:r>
        <w:rPr>
          <w:noProof/>
        </w:rPr>
        <w:t>*</w:t>
      </w:r>
      <w:r w:rsidR="00FB0608" w:rsidRPr="00EC3F99">
        <w:rPr>
          <w:noProof/>
        </w:rPr>
        <w:t xml:space="preserve">Rescher, Nicholas. 1996. </w:t>
      </w:r>
      <w:r w:rsidR="00FB0608" w:rsidRPr="00EC3F99">
        <w:rPr>
          <w:i/>
          <w:noProof/>
        </w:rPr>
        <w:t>Process Metaphysics:  An Introduction to Process Philosophy</w:t>
      </w:r>
      <w:r w:rsidR="00FB0608" w:rsidRPr="00EC3F99">
        <w:rPr>
          <w:noProof/>
        </w:rPr>
        <w:t>, ch. 2.</w:t>
      </w:r>
      <w:r w:rsidR="00FB0608">
        <w:rPr>
          <w:noProof/>
        </w:rPr>
        <w:t xml:space="preserve">  [Do try this.  It is nowhere near as bad as it might seem from the title.]</w:t>
      </w:r>
    </w:p>
    <w:p w14:paraId="04EA22DF" w14:textId="77777777" w:rsidR="00635814" w:rsidRDefault="00635814" w:rsidP="00635814">
      <w:pPr>
        <w:ind w:left="720" w:hanging="720"/>
        <w:rPr>
          <w:noProof/>
        </w:rPr>
      </w:pPr>
      <w:r w:rsidRPr="00563BB7">
        <w:rPr>
          <w:noProof/>
        </w:rPr>
        <w:t xml:space="preserve">Emirbayer, Mustafa. 1997. </w:t>
      </w:r>
      <w:r>
        <w:rPr>
          <w:noProof/>
        </w:rPr>
        <w:t>“</w:t>
      </w:r>
      <w:r w:rsidRPr="00563BB7">
        <w:rPr>
          <w:noProof/>
        </w:rPr>
        <w:t>Manifesto for a Relational Sociology.</w:t>
      </w:r>
      <w:r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American Journal of Sociology</w:t>
      </w:r>
      <w:r w:rsidRPr="00563BB7">
        <w:rPr>
          <w:noProof/>
        </w:rPr>
        <w:t xml:space="preserve"> 103 (2):281-317.</w:t>
      </w:r>
    </w:p>
    <w:p w14:paraId="08F642B0" w14:textId="5A59F702" w:rsidR="00635814" w:rsidRPr="00563BB7" w:rsidRDefault="00635814" w:rsidP="00635814">
      <w:pPr>
        <w:ind w:left="720" w:hanging="720"/>
        <w:rPr>
          <w:noProof/>
        </w:rPr>
      </w:pPr>
      <w:r w:rsidRPr="00563BB7">
        <w:rPr>
          <w:noProof/>
        </w:rPr>
        <w:t xml:space="preserve">Crossley, Nick. 2011.  </w:t>
      </w:r>
      <w:r w:rsidRPr="00563BB7">
        <w:rPr>
          <w:i/>
          <w:noProof/>
        </w:rPr>
        <w:t>Towards Relational Sociology</w:t>
      </w:r>
      <w:r w:rsidRPr="00563BB7">
        <w:rPr>
          <w:noProof/>
        </w:rPr>
        <w:t xml:space="preserve">, ch. 2.  </w:t>
      </w:r>
    </w:p>
    <w:p w14:paraId="086B7F44" w14:textId="77777777" w:rsidR="00635814" w:rsidRDefault="00635814" w:rsidP="00635814">
      <w:pPr>
        <w:ind w:left="720" w:hanging="720"/>
        <w:rPr>
          <w:noProof/>
        </w:rPr>
      </w:pPr>
      <w:r w:rsidRPr="00563BB7">
        <w:rPr>
          <w:noProof/>
        </w:rPr>
        <w:t xml:space="preserve">McCourt, David M. 2016. </w:t>
      </w:r>
      <w:r>
        <w:rPr>
          <w:noProof/>
        </w:rPr>
        <w:t>“</w:t>
      </w:r>
      <w:r w:rsidRPr="00563BB7">
        <w:rPr>
          <w:noProof/>
        </w:rPr>
        <w:t>Practice Theory and Relationalism as the New Constructivism.</w:t>
      </w:r>
      <w:r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International Studies Quarterly</w:t>
      </w:r>
      <w:r w:rsidRPr="00563BB7">
        <w:rPr>
          <w:noProof/>
        </w:rPr>
        <w:t xml:space="preserve"> 60 (3):475-485</w:t>
      </w:r>
      <w:r>
        <w:rPr>
          <w:noProof/>
        </w:rPr>
        <w:t>.</w:t>
      </w:r>
    </w:p>
    <w:p w14:paraId="1F2A7E59" w14:textId="224D395A" w:rsidR="00A73403" w:rsidRPr="00563BB7" w:rsidRDefault="00A73403" w:rsidP="00A73403">
      <w:pPr>
        <w:ind w:left="720" w:hanging="720"/>
        <w:rPr>
          <w:noProof/>
        </w:rPr>
      </w:pPr>
      <w:r w:rsidRPr="00563BB7">
        <w:rPr>
          <w:noProof/>
        </w:rPr>
        <w:t xml:space="preserve">Jackson, Patrick Thaddeus and Daniel H. Nexon. 1999. </w:t>
      </w:r>
      <w:r>
        <w:rPr>
          <w:noProof/>
        </w:rPr>
        <w:t>“</w:t>
      </w:r>
      <w:r w:rsidRPr="00563BB7">
        <w:rPr>
          <w:noProof/>
        </w:rPr>
        <w:t>Relations Before States:  Substance, Process and the Study of World Politics.</w:t>
      </w:r>
      <w:r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European Journal of International Relations</w:t>
      </w:r>
      <w:r w:rsidRPr="00563BB7">
        <w:rPr>
          <w:noProof/>
        </w:rPr>
        <w:t xml:space="preserve"> 5 (3):291-332. </w:t>
      </w:r>
      <w:r>
        <w:rPr>
          <w:noProof/>
        </w:rPr>
        <w:t xml:space="preserve"> [This is a seminal piece, but I suspect it is getting a bit long in the tooth.]]</w:t>
      </w:r>
    </w:p>
    <w:p w14:paraId="7E8F7541" w14:textId="77777777" w:rsidR="00D8630E" w:rsidRPr="00D8630E" w:rsidRDefault="00D8630E" w:rsidP="00D8630E">
      <w:pPr>
        <w:spacing w:after="0"/>
        <w:ind w:left="720" w:hanging="720"/>
        <w:rPr>
          <w:noProof/>
        </w:rPr>
      </w:pPr>
      <w:r w:rsidRPr="00D8630E">
        <w:rPr>
          <w:noProof/>
        </w:rPr>
        <w:t xml:space="preserve">Rescher, Nicholas. 2000. </w:t>
      </w:r>
      <w:r w:rsidRPr="00D8630E">
        <w:rPr>
          <w:i/>
          <w:noProof/>
        </w:rPr>
        <w:t>Process Philosophy:  A Survey of Basic Issues</w:t>
      </w:r>
      <w:r w:rsidRPr="00D8630E">
        <w:rPr>
          <w:noProof/>
        </w:rPr>
        <w:t>, ch. 1, 2, 4.</w:t>
      </w:r>
    </w:p>
    <w:p w14:paraId="1332A6E3" w14:textId="77777777" w:rsidR="00E740EC" w:rsidRPr="00563BB7" w:rsidRDefault="00E740EC" w:rsidP="00EC3F99">
      <w:pPr>
        <w:spacing w:after="0"/>
        <w:ind w:left="720" w:hanging="720"/>
        <w:rPr>
          <w:noProof/>
          <w:sz w:val="20"/>
          <w:szCs w:val="20"/>
        </w:rPr>
      </w:pPr>
    </w:p>
    <w:p w14:paraId="67C9CC6F" w14:textId="606D246C" w:rsidR="00200001" w:rsidRPr="00E740EC" w:rsidRDefault="00E740EC" w:rsidP="0090293B">
      <w:pPr>
        <w:pStyle w:val="ListParagraph"/>
        <w:numPr>
          <w:ilvl w:val="0"/>
          <w:numId w:val="18"/>
        </w:numPr>
        <w:rPr>
          <w:b/>
          <w:bCs/>
        </w:rPr>
      </w:pPr>
      <w:r w:rsidRPr="00E740EC">
        <w:rPr>
          <w:b/>
          <w:bCs/>
          <w:noProof/>
          <w:sz w:val="20"/>
          <w:szCs w:val="20"/>
        </w:rPr>
        <w:t xml:space="preserve"> </w:t>
      </w:r>
      <w:r w:rsidR="00200001" w:rsidRPr="00E740EC">
        <w:rPr>
          <w:b/>
          <w:bCs/>
        </w:rPr>
        <w:t>Systems, Complexity, and Emergence</w:t>
      </w:r>
    </w:p>
    <w:p w14:paraId="43B49AB6" w14:textId="154318A0" w:rsidR="00E841D4" w:rsidRDefault="00E740EC" w:rsidP="00AE5C02">
      <w:pPr>
        <w:ind w:left="720" w:hanging="720"/>
        <w:rPr>
          <w:noProof/>
        </w:rPr>
      </w:pPr>
      <w:r>
        <w:rPr>
          <w:noProof/>
        </w:rPr>
        <w:t>*</w:t>
      </w:r>
      <w:r w:rsidR="00E50963" w:rsidRPr="00563BB7">
        <w:rPr>
          <w:noProof/>
        </w:rPr>
        <w:t>J</w:t>
      </w:r>
      <w:r w:rsidR="00E841D4" w:rsidRPr="00563BB7">
        <w:rPr>
          <w:noProof/>
        </w:rPr>
        <w:t>ervis</w:t>
      </w:r>
      <w:r w:rsidR="004170AE" w:rsidRPr="00563BB7">
        <w:rPr>
          <w:noProof/>
        </w:rPr>
        <w:t>, Robert</w:t>
      </w:r>
      <w:r w:rsidR="00E50963" w:rsidRPr="00563BB7">
        <w:rPr>
          <w:noProof/>
        </w:rPr>
        <w:t xml:space="preserve">. 1997. </w:t>
      </w:r>
      <w:r w:rsidR="00E50963" w:rsidRPr="00563BB7">
        <w:rPr>
          <w:i/>
          <w:noProof/>
        </w:rPr>
        <w:t>System Effects:  Complexity in Political and Social Life</w:t>
      </w:r>
      <w:r w:rsidR="00C61391" w:rsidRPr="00563BB7">
        <w:rPr>
          <w:noProof/>
        </w:rPr>
        <w:t>, ch. 1-2</w:t>
      </w:r>
      <w:r w:rsidR="00E50963" w:rsidRPr="00563BB7">
        <w:rPr>
          <w:noProof/>
        </w:rPr>
        <w:t>.</w:t>
      </w:r>
    </w:p>
    <w:p w14:paraId="17D8D262" w14:textId="1569492B" w:rsidR="002C0AA5" w:rsidRPr="002C0AA5" w:rsidRDefault="00E740EC" w:rsidP="002C0AA5">
      <w:pPr>
        <w:ind w:left="720" w:hanging="720"/>
        <w:rPr>
          <w:noProof/>
        </w:rPr>
      </w:pPr>
      <w:r>
        <w:rPr>
          <w:noProof/>
        </w:rPr>
        <w:t>*</w:t>
      </w:r>
      <w:r w:rsidR="002C0AA5" w:rsidRPr="002C0AA5">
        <w:rPr>
          <w:noProof/>
        </w:rPr>
        <w:t>Donnelly, Jack.</w:t>
      </w:r>
      <w:r w:rsidR="00864D5C">
        <w:rPr>
          <w:noProof/>
        </w:rPr>
        <w:t xml:space="preserve"> </w:t>
      </w:r>
      <w:r w:rsidR="002C0AA5" w:rsidRPr="002C0AA5">
        <w:rPr>
          <w:i/>
          <w:iCs/>
          <w:noProof/>
        </w:rPr>
        <w:t>Systems, Relations, and the Structures of International Societies</w:t>
      </w:r>
      <w:r w:rsidR="002C0AA5" w:rsidRPr="002C0AA5">
        <w:rPr>
          <w:noProof/>
        </w:rPr>
        <w:t xml:space="preserve">, </w:t>
      </w:r>
      <w:r>
        <w:rPr>
          <w:noProof/>
        </w:rPr>
        <w:t>ch.</w:t>
      </w:r>
      <w:r w:rsidR="00F66793">
        <w:rPr>
          <w:noProof/>
        </w:rPr>
        <w:t xml:space="preserve"> </w:t>
      </w:r>
      <w:r w:rsidR="002D7988">
        <w:rPr>
          <w:noProof/>
        </w:rPr>
        <w:t xml:space="preserve">1, </w:t>
      </w:r>
      <w:r w:rsidR="00F66793">
        <w:rPr>
          <w:noProof/>
        </w:rPr>
        <w:t>2.</w:t>
      </w:r>
    </w:p>
    <w:p w14:paraId="52C73D2D" w14:textId="4082C9E1" w:rsidR="00F66793" w:rsidRDefault="00F66793" w:rsidP="00F66793">
      <w:pPr>
        <w:ind w:left="720" w:hanging="720"/>
        <w:rPr>
          <w:noProof/>
        </w:rPr>
      </w:pPr>
      <w:r>
        <w:rPr>
          <w:noProof/>
        </w:rPr>
        <w:t>*</w:t>
      </w:r>
      <w:r w:rsidRPr="00563BB7">
        <w:rPr>
          <w:noProof/>
        </w:rPr>
        <w:t xml:space="preserve">Flood, Robert F. and Ewart R. Carson, 1993.  </w:t>
      </w:r>
      <w:r w:rsidRPr="00563BB7">
        <w:rPr>
          <w:i/>
          <w:noProof/>
        </w:rPr>
        <w:t>Dealing with Complexity:  An Introduction to the Theory and Application of Systems Science</w:t>
      </w:r>
      <w:r w:rsidRPr="00563BB7">
        <w:rPr>
          <w:noProof/>
        </w:rPr>
        <w:t xml:space="preserve">, pp. 7-21 </w:t>
      </w:r>
    </w:p>
    <w:p w14:paraId="71319E71" w14:textId="20A94159" w:rsidR="00E73353" w:rsidRDefault="00F66793" w:rsidP="00C41A9E">
      <w:pPr>
        <w:ind w:left="720" w:hanging="720"/>
        <w:rPr>
          <w:noProof/>
        </w:rPr>
      </w:pPr>
      <w:r>
        <w:rPr>
          <w:noProof/>
        </w:rPr>
        <w:t>^</w:t>
      </w:r>
      <w:r w:rsidR="00E73353" w:rsidRPr="00616717">
        <w:rPr>
          <w:noProof/>
        </w:rPr>
        <w:t xml:space="preserve">Bunge, Mario. 2000. </w:t>
      </w:r>
      <w:r w:rsidR="003E4FBF">
        <w:rPr>
          <w:noProof/>
        </w:rPr>
        <w:t>“</w:t>
      </w:r>
      <w:r w:rsidR="00E73353" w:rsidRPr="00616717">
        <w:rPr>
          <w:noProof/>
        </w:rPr>
        <w:t>Systemism: The Alternative to Individualism and Holism.</w:t>
      </w:r>
      <w:r w:rsidR="003E4FBF">
        <w:rPr>
          <w:noProof/>
        </w:rPr>
        <w:t>”</w:t>
      </w:r>
      <w:r w:rsidR="00E73353" w:rsidRPr="00616717">
        <w:rPr>
          <w:noProof/>
        </w:rPr>
        <w:t xml:space="preserve"> </w:t>
      </w:r>
      <w:r w:rsidR="00E73353" w:rsidRPr="00616717">
        <w:rPr>
          <w:i/>
          <w:noProof/>
        </w:rPr>
        <w:t>The Journal of Socio-Economics</w:t>
      </w:r>
      <w:r w:rsidR="00E73353" w:rsidRPr="00616717">
        <w:rPr>
          <w:noProof/>
        </w:rPr>
        <w:t xml:space="preserve"> 29 (2):147-157.</w:t>
      </w:r>
      <w:r w:rsidR="000D31BD">
        <w:rPr>
          <w:noProof/>
        </w:rPr>
        <w:t xml:space="preserve"> </w:t>
      </w:r>
    </w:p>
    <w:p w14:paraId="513FBD04" w14:textId="77777777" w:rsidR="00E740EC" w:rsidRDefault="00E740EC" w:rsidP="00E740EC">
      <w:pPr>
        <w:ind w:left="720" w:hanging="720"/>
        <w:rPr>
          <w:rFonts w:cs="Garamond"/>
        </w:rPr>
      </w:pPr>
      <w:r>
        <w:rPr>
          <w:rFonts w:cs="Garamond"/>
        </w:rPr>
        <w:t xml:space="preserve">Humphreys, Paul. 2016, </w:t>
      </w:r>
      <w:r>
        <w:rPr>
          <w:rFonts w:cs="Garamond"/>
          <w:i/>
        </w:rPr>
        <w:t>Emergence</w:t>
      </w:r>
      <w:r>
        <w:rPr>
          <w:rFonts w:cs="Garamond"/>
        </w:rPr>
        <w:t>,</w:t>
      </w:r>
      <w:r>
        <w:rPr>
          <w:rFonts w:cs="Garamond"/>
          <w:i/>
        </w:rPr>
        <w:t xml:space="preserve"> </w:t>
      </w:r>
      <w:r>
        <w:rPr>
          <w:rFonts w:cs="Garamond"/>
        </w:rPr>
        <w:t>pp. xv-xx, 1-8, 26-28, 35, 38-43, 45-49, 50-55.</w:t>
      </w:r>
    </w:p>
    <w:p w14:paraId="151AB76C" w14:textId="6DCE53D6" w:rsidR="00565AFC" w:rsidRDefault="00565AFC" w:rsidP="00565AFC">
      <w:pPr>
        <w:ind w:left="720" w:hanging="720"/>
        <w:rPr>
          <w:noProof/>
        </w:rPr>
      </w:pPr>
      <w:r w:rsidRPr="00565AFC">
        <w:rPr>
          <w:noProof/>
        </w:rPr>
        <w:t xml:space="preserve">Scartozzi, Cesare M. 2018. "A New Taxonomy for International Relations:  Rethinking the International System as a Complex Adapative System." </w:t>
      </w:r>
      <w:r w:rsidRPr="00565AFC">
        <w:rPr>
          <w:i/>
          <w:iCs/>
          <w:noProof/>
        </w:rPr>
        <w:t>Journal on Policy and Complex Systems</w:t>
      </w:r>
      <w:r w:rsidRPr="00565AFC">
        <w:rPr>
          <w:noProof/>
        </w:rPr>
        <w:t xml:space="preserve"> 4 (1):109-133. </w:t>
      </w:r>
    </w:p>
    <w:p w14:paraId="70C50E0B" w14:textId="14F3E34D" w:rsidR="00C61391" w:rsidRPr="00563BB7" w:rsidRDefault="005619F1" w:rsidP="005619F1">
      <w:pPr>
        <w:ind w:left="720" w:hanging="720"/>
        <w:rPr>
          <w:noProof/>
        </w:rPr>
      </w:pPr>
      <w:r>
        <w:rPr>
          <w:rFonts w:cs="Garamond"/>
        </w:rPr>
        <w:lastRenderedPageBreak/>
        <w:t xml:space="preserve">Holland, John H. 2014. </w:t>
      </w:r>
      <w:r>
        <w:rPr>
          <w:rFonts w:cs="Garamond"/>
          <w:i/>
          <w:iCs/>
        </w:rPr>
        <w:t>Complexity:  A Very Short Introduction</w:t>
      </w:r>
      <w:r>
        <w:rPr>
          <w:rFonts w:cs="Garamond"/>
        </w:rPr>
        <w:t xml:space="preserve">. Oxford: Oxford University Press </w:t>
      </w:r>
      <w:r>
        <w:rPr>
          <w:rFonts w:cs="Garamond"/>
          <w:b/>
          <w:bCs/>
        </w:rPr>
        <w:t xml:space="preserve">OR </w:t>
      </w:r>
      <w:r w:rsidR="00C61391" w:rsidRPr="00563BB7">
        <w:rPr>
          <w:noProof/>
        </w:rPr>
        <w:t>Miller</w:t>
      </w:r>
      <w:r w:rsidR="00553E03">
        <w:rPr>
          <w:noProof/>
        </w:rPr>
        <w:t xml:space="preserve">, </w:t>
      </w:r>
      <w:r w:rsidR="00553E03" w:rsidRPr="00563BB7">
        <w:rPr>
          <w:noProof/>
        </w:rPr>
        <w:t>John H.</w:t>
      </w:r>
      <w:r w:rsidR="00C61391" w:rsidRPr="00563BB7">
        <w:rPr>
          <w:noProof/>
        </w:rPr>
        <w:t xml:space="preserve"> and Scott E. Page. 2007.  </w:t>
      </w:r>
      <w:r w:rsidR="00C61391" w:rsidRPr="00563BB7">
        <w:rPr>
          <w:i/>
          <w:noProof/>
        </w:rPr>
        <w:t>Complex Adaptive Systems:  An Introduction to Computational Models of Social Life</w:t>
      </w:r>
      <w:r w:rsidR="00C61391" w:rsidRPr="00563BB7">
        <w:rPr>
          <w:noProof/>
        </w:rPr>
        <w:t>, ch. 2-4.</w:t>
      </w:r>
    </w:p>
    <w:p w14:paraId="7B9A2088" w14:textId="77777777" w:rsidR="00AE5C02" w:rsidRPr="00563BB7" w:rsidRDefault="00AE5C02" w:rsidP="00AE5C02">
      <w:pPr>
        <w:ind w:left="720" w:hanging="720"/>
        <w:rPr>
          <w:noProof/>
        </w:rPr>
      </w:pPr>
    </w:p>
    <w:p w14:paraId="19BCD1AE" w14:textId="79588B4A" w:rsidR="00ED71C1" w:rsidRPr="00563BB7" w:rsidRDefault="000234F2" w:rsidP="00874129">
      <w:pPr>
        <w:pStyle w:val="Heading1"/>
      </w:pPr>
      <w:r>
        <w:t xml:space="preserve">Class 2:  </w:t>
      </w:r>
      <w:r w:rsidR="00ED71C1" w:rsidRPr="00563BB7">
        <w:t>Assemblages</w:t>
      </w:r>
      <w:r w:rsidR="005A7460">
        <w:t xml:space="preserve"> and Levels of Organization</w:t>
      </w:r>
    </w:p>
    <w:p w14:paraId="61935866" w14:textId="6B77A62D" w:rsidR="00553E03" w:rsidRDefault="000234F2" w:rsidP="00553E03">
      <w:pPr>
        <w:pStyle w:val="EndNoteBibliography"/>
        <w:ind w:left="720" w:hanging="720"/>
        <w:rPr>
          <w:noProof/>
          <w:sz w:val="24"/>
        </w:rPr>
      </w:pPr>
      <w:r>
        <w:rPr>
          <w:noProof/>
          <w:sz w:val="24"/>
        </w:rPr>
        <w:t>*</w:t>
      </w:r>
      <w:r w:rsidR="00ED71C1" w:rsidRPr="00563BB7">
        <w:rPr>
          <w:noProof/>
          <w:sz w:val="24"/>
        </w:rPr>
        <w:t xml:space="preserve">DeLanda, Manuel. 2016. </w:t>
      </w:r>
      <w:r w:rsidR="00ED71C1" w:rsidRPr="00563BB7">
        <w:rPr>
          <w:i/>
          <w:noProof/>
          <w:sz w:val="24"/>
        </w:rPr>
        <w:t>Assemblage Theory</w:t>
      </w:r>
      <w:r w:rsidR="001F1B40" w:rsidRPr="00563BB7">
        <w:rPr>
          <w:noProof/>
          <w:sz w:val="24"/>
        </w:rPr>
        <w:t xml:space="preserve">, </w:t>
      </w:r>
      <w:r w:rsidR="002A67F3" w:rsidRPr="00563BB7">
        <w:rPr>
          <w:noProof/>
          <w:sz w:val="24"/>
        </w:rPr>
        <w:t xml:space="preserve">pp. 1-3, </w:t>
      </w:r>
      <w:r w:rsidR="001F1B40" w:rsidRPr="00563BB7">
        <w:rPr>
          <w:noProof/>
          <w:sz w:val="24"/>
        </w:rPr>
        <w:t xml:space="preserve">ch. 1 </w:t>
      </w:r>
      <w:r w:rsidR="002A67F3" w:rsidRPr="00563BB7">
        <w:rPr>
          <w:noProof/>
          <w:sz w:val="24"/>
        </w:rPr>
        <w:t xml:space="preserve">(focusing on pp. 9-26, </w:t>
      </w:r>
      <w:r w:rsidR="005F0E0D" w:rsidRPr="00563BB7">
        <w:rPr>
          <w:noProof/>
          <w:sz w:val="24"/>
        </w:rPr>
        <w:t>31, para. beginning at the bottom of 37, 47-48), ch. 3.</w:t>
      </w:r>
    </w:p>
    <w:p w14:paraId="599E3C54" w14:textId="682EEB48" w:rsidR="003B0791" w:rsidRPr="00553E03" w:rsidRDefault="000234F2" w:rsidP="003B0791">
      <w:pPr>
        <w:ind w:left="720" w:hanging="720"/>
        <w:rPr>
          <w:noProof/>
        </w:rPr>
      </w:pPr>
      <w:r>
        <w:rPr>
          <w:noProof/>
        </w:rPr>
        <w:t>*</w:t>
      </w:r>
      <w:r w:rsidR="003B0791" w:rsidRPr="002C0AA5">
        <w:rPr>
          <w:noProof/>
        </w:rPr>
        <w:t xml:space="preserve">Donnelly, Jack. </w:t>
      </w:r>
      <w:r w:rsidR="003B0791" w:rsidRPr="002C0AA5">
        <w:rPr>
          <w:i/>
          <w:iCs/>
          <w:noProof/>
        </w:rPr>
        <w:t>Systems, Relations, and the Structures of International Societies</w:t>
      </w:r>
      <w:r w:rsidR="003B0791" w:rsidRPr="002C0AA5">
        <w:rPr>
          <w:noProof/>
        </w:rPr>
        <w:t xml:space="preserve">, </w:t>
      </w:r>
      <w:r>
        <w:rPr>
          <w:noProof/>
        </w:rPr>
        <w:t>ch. 3.</w:t>
      </w:r>
    </w:p>
    <w:p w14:paraId="33D428BE" w14:textId="6B050863" w:rsidR="005A7460" w:rsidRDefault="000234F2" w:rsidP="00C41A9E">
      <w:pPr>
        <w:ind w:left="720" w:hanging="720"/>
      </w:pPr>
      <w:r>
        <w:rPr>
          <w:rFonts w:cs="Garamond"/>
        </w:rPr>
        <w:t>^</w:t>
      </w:r>
      <w:r w:rsidR="005A7460">
        <w:rPr>
          <w:rFonts w:cs="Garamond"/>
        </w:rPr>
        <w:t xml:space="preserve">Wimsatt, William C. 2007. </w:t>
      </w:r>
      <w:r w:rsidR="005A7460">
        <w:rPr>
          <w:rFonts w:cs="Garamond"/>
          <w:i/>
          <w:iCs/>
        </w:rPr>
        <w:t>Re-Engineering Philosophy for Limited Beings:  Piecewise Approximations to Reality</w:t>
      </w:r>
      <w:r w:rsidR="00246872">
        <w:rPr>
          <w:rFonts w:cs="Garamond"/>
        </w:rPr>
        <w:t xml:space="preserve">, </w:t>
      </w:r>
      <w:r w:rsidR="00C35018">
        <w:t>pp. 160-17</w:t>
      </w:r>
      <w:r w:rsidR="00246872">
        <w:t>8</w:t>
      </w:r>
      <w:r w:rsidR="00C35018">
        <w:t xml:space="preserve">.  </w:t>
      </w:r>
    </w:p>
    <w:p w14:paraId="470857C3" w14:textId="3BE7402D" w:rsidR="00ED71C1" w:rsidRPr="00563BB7" w:rsidRDefault="000D31BD" w:rsidP="00ED71C1">
      <w:pPr>
        <w:pStyle w:val="EndNoteBibliography"/>
        <w:ind w:left="720" w:hanging="720"/>
        <w:rPr>
          <w:noProof/>
          <w:sz w:val="24"/>
        </w:rPr>
      </w:pPr>
      <w:r>
        <w:rPr>
          <w:noProof/>
          <w:sz w:val="24"/>
        </w:rPr>
        <w:t>*</w:t>
      </w:r>
      <w:r w:rsidR="00ED71C1" w:rsidRPr="00563BB7">
        <w:rPr>
          <w:noProof/>
          <w:sz w:val="24"/>
        </w:rPr>
        <w:t xml:space="preserve">Abrahamsen, Rita and Michael C. Williams. 2009. </w:t>
      </w:r>
      <w:r w:rsidR="003E4FBF">
        <w:rPr>
          <w:noProof/>
          <w:sz w:val="24"/>
        </w:rPr>
        <w:t>“</w:t>
      </w:r>
      <w:r w:rsidR="00ED71C1" w:rsidRPr="00563BB7">
        <w:rPr>
          <w:noProof/>
          <w:sz w:val="24"/>
        </w:rPr>
        <w:t>Security Beyond the State:  Global Security Assemblages in International Politics.</w:t>
      </w:r>
      <w:r w:rsidR="003E4FBF">
        <w:rPr>
          <w:noProof/>
          <w:sz w:val="24"/>
        </w:rPr>
        <w:t>”</w:t>
      </w:r>
      <w:r w:rsidR="00ED71C1" w:rsidRPr="00563BB7">
        <w:rPr>
          <w:noProof/>
          <w:sz w:val="24"/>
        </w:rPr>
        <w:t xml:space="preserve"> </w:t>
      </w:r>
      <w:r w:rsidR="00ED71C1" w:rsidRPr="00563BB7">
        <w:rPr>
          <w:i/>
          <w:noProof/>
          <w:sz w:val="24"/>
        </w:rPr>
        <w:t>International Political Sociology</w:t>
      </w:r>
      <w:r w:rsidR="00ED71C1" w:rsidRPr="00563BB7">
        <w:rPr>
          <w:noProof/>
          <w:sz w:val="24"/>
        </w:rPr>
        <w:t xml:space="preserve"> 3:1-17. </w:t>
      </w:r>
    </w:p>
    <w:p w14:paraId="07853C01" w14:textId="76D78C17" w:rsidR="005A7460" w:rsidRPr="00563BB7" w:rsidRDefault="000D31BD" w:rsidP="005A7460">
      <w:pPr>
        <w:pStyle w:val="EndNoteBibliography"/>
        <w:rPr>
          <w:noProof/>
          <w:sz w:val="24"/>
        </w:rPr>
      </w:pPr>
      <w:r>
        <w:rPr>
          <w:noProof/>
          <w:sz w:val="24"/>
        </w:rPr>
        <w:t>*</w:t>
      </w:r>
      <w:r w:rsidR="005A7460" w:rsidRPr="00563BB7">
        <w:rPr>
          <w:noProof/>
          <w:sz w:val="24"/>
        </w:rPr>
        <w:t xml:space="preserve">Sassen, Saskia. 2008 [2006]. </w:t>
      </w:r>
      <w:r w:rsidR="005A7460" w:rsidRPr="00563BB7">
        <w:rPr>
          <w:i/>
          <w:noProof/>
          <w:sz w:val="24"/>
        </w:rPr>
        <w:t>Territory, Authority, Rights:  From Medieval to Global Assemblages</w:t>
      </w:r>
      <w:r w:rsidR="005A7460" w:rsidRPr="00563BB7">
        <w:rPr>
          <w:noProof/>
          <w:sz w:val="24"/>
        </w:rPr>
        <w:t xml:space="preserve">, ch. </w:t>
      </w:r>
      <w:r w:rsidR="009C5756">
        <w:rPr>
          <w:noProof/>
          <w:sz w:val="24"/>
        </w:rPr>
        <w:t xml:space="preserve">1, </w:t>
      </w:r>
      <w:r w:rsidR="005A7460" w:rsidRPr="00563BB7">
        <w:rPr>
          <w:noProof/>
          <w:sz w:val="24"/>
        </w:rPr>
        <w:t xml:space="preserve">7-9. </w:t>
      </w:r>
    </w:p>
    <w:p w14:paraId="261BA24B" w14:textId="3B1FB8FF" w:rsidR="00ED71C1" w:rsidRPr="00563BB7" w:rsidRDefault="000234F2" w:rsidP="00ED71C1">
      <w:pPr>
        <w:pStyle w:val="EndNoteBibliography"/>
        <w:ind w:left="720" w:hanging="720"/>
        <w:rPr>
          <w:noProof/>
          <w:sz w:val="24"/>
        </w:rPr>
      </w:pPr>
      <w:r>
        <w:rPr>
          <w:noProof/>
          <w:sz w:val="24"/>
        </w:rPr>
        <w:t>^</w:t>
      </w:r>
      <w:r w:rsidR="00ED71C1" w:rsidRPr="00563BB7">
        <w:rPr>
          <w:noProof/>
          <w:sz w:val="24"/>
        </w:rPr>
        <w:t xml:space="preserve">Bueger, Christian. </w:t>
      </w:r>
      <w:r w:rsidR="005A7460">
        <w:rPr>
          <w:noProof/>
          <w:sz w:val="24"/>
        </w:rPr>
        <w:t>2018</w:t>
      </w:r>
      <w:r w:rsidR="00ED71C1" w:rsidRPr="00563BB7">
        <w:rPr>
          <w:noProof/>
          <w:sz w:val="24"/>
        </w:rPr>
        <w:t xml:space="preserve">. </w:t>
      </w:r>
      <w:r w:rsidR="003E4FBF">
        <w:rPr>
          <w:noProof/>
          <w:sz w:val="24"/>
        </w:rPr>
        <w:t>“</w:t>
      </w:r>
      <w:r w:rsidR="00ED71C1" w:rsidRPr="00563BB7">
        <w:rPr>
          <w:noProof/>
          <w:sz w:val="24"/>
        </w:rPr>
        <w:t>Territory, Authority, Expertise: Global Governance and the Counter-Piracy Assemblage.</w:t>
      </w:r>
      <w:r w:rsidR="003E4FBF">
        <w:rPr>
          <w:noProof/>
          <w:sz w:val="24"/>
        </w:rPr>
        <w:t>”</w:t>
      </w:r>
      <w:r w:rsidR="00ED71C1" w:rsidRPr="00563BB7">
        <w:rPr>
          <w:noProof/>
          <w:sz w:val="24"/>
        </w:rPr>
        <w:t xml:space="preserve"> </w:t>
      </w:r>
      <w:r w:rsidR="00ED71C1" w:rsidRPr="00563BB7">
        <w:rPr>
          <w:i/>
          <w:noProof/>
          <w:sz w:val="24"/>
        </w:rPr>
        <w:t>European Journal of International Relations</w:t>
      </w:r>
      <w:r w:rsidR="005A7460">
        <w:rPr>
          <w:noProof/>
          <w:sz w:val="24"/>
        </w:rPr>
        <w:t xml:space="preserve"> 24 (3): 614-637.</w:t>
      </w:r>
    </w:p>
    <w:p w14:paraId="31CC811D" w14:textId="22CA9137" w:rsidR="00ED71C1" w:rsidRPr="008C7400" w:rsidRDefault="00ED71C1" w:rsidP="00ED71C1">
      <w:pPr>
        <w:pStyle w:val="EndNoteBibliography"/>
        <w:ind w:left="720" w:hanging="720"/>
        <w:rPr>
          <w:noProof/>
          <w:sz w:val="23"/>
          <w:szCs w:val="23"/>
        </w:rPr>
      </w:pPr>
      <w:r w:rsidRPr="008C7400">
        <w:rPr>
          <w:noProof/>
          <w:sz w:val="23"/>
          <w:szCs w:val="23"/>
        </w:rPr>
        <w:t xml:space="preserve">Dittmer, Jason. 2015. </w:t>
      </w:r>
      <w:r w:rsidR="003E4FBF">
        <w:rPr>
          <w:noProof/>
          <w:sz w:val="23"/>
          <w:szCs w:val="23"/>
        </w:rPr>
        <w:t>“</w:t>
      </w:r>
      <w:r w:rsidRPr="008C7400">
        <w:rPr>
          <w:noProof/>
          <w:sz w:val="23"/>
          <w:szCs w:val="23"/>
        </w:rPr>
        <w:t>Everyday Diplomacy: UK-USA Intelligence Cooperation and Geopolitical Assemblages.</w:t>
      </w:r>
      <w:r w:rsidR="003E4FBF">
        <w:rPr>
          <w:noProof/>
          <w:sz w:val="23"/>
          <w:szCs w:val="23"/>
        </w:rPr>
        <w:t>”</w:t>
      </w:r>
      <w:r w:rsidRPr="008C7400">
        <w:rPr>
          <w:noProof/>
          <w:sz w:val="23"/>
          <w:szCs w:val="23"/>
        </w:rPr>
        <w:t xml:space="preserve"> </w:t>
      </w:r>
      <w:r w:rsidRPr="008C7400">
        <w:rPr>
          <w:i/>
          <w:noProof/>
          <w:sz w:val="23"/>
          <w:szCs w:val="23"/>
        </w:rPr>
        <w:t>Annals of the Association of American Geographers</w:t>
      </w:r>
      <w:r w:rsidRPr="008C7400">
        <w:rPr>
          <w:noProof/>
          <w:sz w:val="23"/>
          <w:szCs w:val="23"/>
        </w:rPr>
        <w:t xml:space="preserve"> 105 (3):604-619. </w:t>
      </w:r>
    </w:p>
    <w:p w14:paraId="0D81F12E" w14:textId="342E7B13" w:rsidR="00ED71C1" w:rsidRPr="008C7400" w:rsidRDefault="00ED71C1" w:rsidP="00ED71C1">
      <w:pPr>
        <w:pStyle w:val="EndNoteBibliography"/>
        <w:ind w:left="720" w:hanging="720"/>
        <w:rPr>
          <w:noProof/>
          <w:sz w:val="23"/>
          <w:szCs w:val="23"/>
        </w:rPr>
      </w:pPr>
      <w:r w:rsidRPr="008C7400">
        <w:rPr>
          <w:noProof/>
          <w:sz w:val="23"/>
          <w:szCs w:val="23"/>
        </w:rPr>
        <w:t xml:space="preserve">Doucet, Marc G. 2016. </w:t>
      </w:r>
      <w:r w:rsidR="003E4FBF">
        <w:rPr>
          <w:noProof/>
          <w:sz w:val="23"/>
          <w:szCs w:val="23"/>
        </w:rPr>
        <w:t>“</w:t>
      </w:r>
      <w:r w:rsidRPr="008C7400">
        <w:rPr>
          <w:noProof/>
          <w:sz w:val="23"/>
          <w:szCs w:val="23"/>
        </w:rPr>
        <w:t>Global Assemblages of Security Governance and Contemporary International Intervention.</w:t>
      </w:r>
      <w:r w:rsidR="003E4FBF">
        <w:rPr>
          <w:noProof/>
          <w:sz w:val="23"/>
          <w:szCs w:val="23"/>
        </w:rPr>
        <w:t>”</w:t>
      </w:r>
      <w:r w:rsidRPr="008C7400">
        <w:rPr>
          <w:noProof/>
          <w:sz w:val="23"/>
          <w:szCs w:val="23"/>
        </w:rPr>
        <w:t xml:space="preserve"> </w:t>
      </w:r>
      <w:r w:rsidRPr="008C7400">
        <w:rPr>
          <w:i/>
          <w:noProof/>
          <w:sz w:val="23"/>
          <w:szCs w:val="23"/>
        </w:rPr>
        <w:t>Journal of Intervention and Statebuilding</w:t>
      </w:r>
      <w:r w:rsidRPr="008C7400">
        <w:rPr>
          <w:noProof/>
          <w:sz w:val="23"/>
          <w:szCs w:val="23"/>
        </w:rPr>
        <w:t xml:space="preserve"> 10 (1):116-132. </w:t>
      </w:r>
    </w:p>
    <w:p w14:paraId="4D0E3BAA" w14:textId="092F540E" w:rsidR="00ED71C1" w:rsidRPr="008C7400" w:rsidRDefault="00ED71C1" w:rsidP="00ED71C1">
      <w:pPr>
        <w:pStyle w:val="EndNoteBibliography"/>
        <w:ind w:left="720" w:hanging="720"/>
        <w:rPr>
          <w:noProof/>
          <w:sz w:val="23"/>
          <w:szCs w:val="23"/>
        </w:rPr>
      </w:pPr>
      <w:r w:rsidRPr="008C7400">
        <w:rPr>
          <w:rFonts w:eastAsia="Times New Roman"/>
          <w:noProof/>
          <w:sz w:val="23"/>
          <w:szCs w:val="23"/>
        </w:rPr>
        <w:t xml:space="preserve">Schouten, Peer. 2014. </w:t>
      </w:r>
      <w:r w:rsidR="003E4FBF">
        <w:rPr>
          <w:rFonts w:eastAsia="Times New Roman"/>
          <w:noProof/>
          <w:sz w:val="23"/>
          <w:szCs w:val="23"/>
        </w:rPr>
        <w:t>“</w:t>
      </w:r>
      <w:r w:rsidRPr="008C7400">
        <w:rPr>
          <w:rFonts w:eastAsia="Times New Roman"/>
          <w:noProof/>
          <w:sz w:val="23"/>
          <w:szCs w:val="23"/>
        </w:rPr>
        <w:t>Se</w:t>
      </w:r>
      <w:r w:rsidR="00553E03">
        <w:rPr>
          <w:rFonts w:eastAsia="Times New Roman"/>
          <w:noProof/>
          <w:sz w:val="23"/>
          <w:szCs w:val="23"/>
        </w:rPr>
        <w:t>c</w:t>
      </w:r>
      <w:r w:rsidRPr="008C7400">
        <w:rPr>
          <w:rFonts w:eastAsia="Times New Roman"/>
          <w:noProof/>
          <w:sz w:val="23"/>
          <w:szCs w:val="23"/>
        </w:rPr>
        <w:t>urity as Controversy:  Reassembling Security at Amsterdam Airport.</w:t>
      </w:r>
      <w:r w:rsidR="003E4FBF">
        <w:rPr>
          <w:rFonts w:eastAsia="Times New Roman"/>
          <w:noProof/>
          <w:sz w:val="23"/>
          <w:szCs w:val="23"/>
        </w:rPr>
        <w:t>”</w:t>
      </w:r>
      <w:r w:rsidRPr="008C7400">
        <w:rPr>
          <w:rFonts w:eastAsia="Times New Roman"/>
          <w:noProof/>
          <w:sz w:val="23"/>
          <w:szCs w:val="23"/>
        </w:rPr>
        <w:t xml:space="preserve"> </w:t>
      </w:r>
      <w:r w:rsidRPr="008C7400">
        <w:rPr>
          <w:rFonts w:eastAsia="Times New Roman"/>
          <w:i/>
          <w:noProof/>
          <w:sz w:val="23"/>
          <w:szCs w:val="23"/>
        </w:rPr>
        <w:t>Security Dialogue</w:t>
      </w:r>
      <w:r w:rsidRPr="008C7400">
        <w:rPr>
          <w:rFonts w:eastAsia="Times New Roman"/>
          <w:noProof/>
          <w:sz w:val="23"/>
          <w:szCs w:val="23"/>
        </w:rPr>
        <w:t xml:space="preserve"> 45 (1):23-42. </w:t>
      </w:r>
    </w:p>
    <w:p w14:paraId="30B846C3" w14:textId="77777777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Latour, Bruno. 2005. </w:t>
      </w:r>
      <w:r w:rsidRPr="00563BB7">
        <w:rPr>
          <w:i/>
          <w:noProof/>
        </w:rPr>
        <w:t>Reassembling the Social: An Introduction to Actor-Network-Theory</w:t>
      </w:r>
      <w:r w:rsidRPr="00563BB7">
        <w:rPr>
          <w:noProof/>
        </w:rPr>
        <w:t xml:space="preserve">. Oxford: Oxford University Press.  </w:t>
      </w:r>
    </w:p>
    <w:p w14:paraId="287F725F" w14:textId="77777777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DeLanda, Manuel. 2006. </w:t>
      </w:r>
      <w:r w:rsidRPr="00563BB7">
        <w:rPr>
          <w:i/>
          <w:noProof/>
        </w:rPr>
        <w:t>A New Philosophy of Society:  Assemblage Theory and Social Complexity</w:t>
      </w:r>
      <w:r w:rsidRPr="00563BB7">
        <w:rPr>
          <w:noProof/>
        </w:rPr>
        <w:t xml:space="preserve">. </w:t>
      </w:r>
    </w:p>
    <w:p w14:paraId="653A0A5F" w14:textId="153A2351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Bueger, Christian. 2014. </w:t>
      </w:r>
      <w:r w:rsidR="003E4FBF">
        <w:rPr>
          <w:noProof/>
        </w:rPr>
        <w:t>“</w:t>
      </w:r>
      <w:r w:rsidRPr="00563BB7">
        <w:rPr>
          <w:noProof/>
        </w:rPr>
        <w:t>Thinking Assemblages Methodologically:  Some Rules of Thumb.</w:t>
      </w:r>
      <w:r w:rsidR="003E4FBF">
        <w:rPr>
          <w:noProof/>
        </w:rPr>
        <w:t>”</w:t>
      </w:r>
      <w:r w:rsidRPr="00563BB7">
        <w:rPr>
          <w:noProof/>
        </w:rPr>
        <w:t xml:space="preserve"> In </w:t>
      </w:r>
      <w:r w:rsidRPr="00563BB7">
        <w:rPr>
          <w:i/>
          <w:noProof/>
        </w:rPr>
        <w:t>Reassembling International Theory:  Assemblage Thinking and International Relations</w:t>
      </w:r>
      <w:r w:rsidRPr="00563BB7">
        <w:rPr>
          <w:noProof/>
        </w:rPr>
        <w:t xml:space="preserve">, edited by Michele Acuto and Simon Curtis. </w:t>
      </w:r>
    </w:p>
    <w:p w14:paraId="7EACD844" w14:textId="1E3EE95F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Bachmann, Jan, Colleen Bell, and Caroline Holmqvist. 2015. </w:t>
      </w:r>
      <w:r w:rsidRPr="00563BB7">
        <w:rPr>
          <w:i/>
          <w:noProof/>
        </w:rPr>
        <w:t>War, Police and Assemblages of Intervention</w:t>
      </w:r>
      <w:r w:rsidRPr="00563BB7">
        <w:rPr>
          <w:noProof/>
        </w:rPr>
        <w:t xml:space="preserve">. </w:t>
      </w:r>
    </w:p>
    <w:p w14:paraId="1DDDF2F6" w14:textId="2670EC7A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Dittmer, Jason. 2014. </w:t>
      </w:r>
      <w:r w:rsidR="003E4FBF">
        <w:rPr>
          <w:noProof/>
        </w:rPr>
        <w:t>“</w:t>
      </w:r>
      <w:r w:rsidRPr="00563BB7">
        <w:rPr>
          <w:noProof/>
        </w:rPr>
        <w:t>Geopolitical Assemblages and Complexity.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Progress in Human Geography</w:t>
      </w:r>
      <w:r w:rsidRPr="00563BB7">
        <w:rPr>
          <w:noProof/>
        </w:rPr>
        <w:t xml:space="preserve"> 38 (3):385–401. </w:t>
      </w:r>
    </w:p>
    <w:p w14:paraId="66BE9BBC" w14:textId="4E455E6B" w:rsidR="00ED71C1" w:rsidRPr="00563BB7" w:rsidRDefault="00ED71C1" w:rsidP="00ED71C1">
      <w:pPr>
        <w:pStyle w:val="EndNoteBibliography"/>
        <w:spacing w:after="0"/>
        <w:ind w:left="720" w:hanging="720"/>
        <w:rPr>
          <w:noProof/>
        </w:rPr>
      </w:pPr>
      <w:r w:rsidRPr="00563BB7">
        <w:rPr>
          <w:noProof/>
        </w:rPr>
        <w:t xml:space="preserve">Gould, Alex. 2015. </w:t>
      </w:r>
      <w:r w:rsidR="003E4FBF">
        <w:rPr>
          <w:noProof/>
        </w:rPr>
        <w:t>“</w:t>
      </w:r>
      <w:r w:rsidRPr="00563BB7">
        <w:rPr>
          <w:noProof/>
        </w:rPr>
        <w:t>Global Assemblages and Counter-Piracy:  Public and Private in Maritime Policing.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Policing and Society</w:t>
      </w:r>
      <w:r w:rsidRPr="00563BB7">
        <w:rPr>
          <w:noProof/>
        </w:rPr>
        <w:t xml:space="preserve"> 27 (4):408-418. </w:t>
      </w:r>
    </w:p>
    <w:p w14:paraId="3969695E" w14:textId="64D276C9" w:rsidR="00ED71C1" w:rsidRPr="00563BB7" w:rsidRDefault="00ED71C1" w:rsidP="00ED71C1">
      <w:pPr>
        <w:pStyle w:val="EndNoteBibliography"/>
        <w:ind w:left="720" w:hanging="720"/>
        <w:rPr>
          <w:noProof/>
        </w:rPr>
      </w:pPr>
      <w:r w:rsidRPr="00563BB7">
        <w:rPr>
          <w:noProof/>
        </w:rPr>
        <w:t>Haggerty, Kevin D</w:t>
      </w:r>
      <w:r w:rsidR="00867405">
        <w:rPr>
          <w:noProof/>
        </w:rPr>
        <w:t>.</w:t>
      </w:r>
      <w:r w:rsidRPr="00563BB7">
        <w:rPr>
          <w:noProof/>
        </w:rPr>
        <w:t xml:space="preserve"> and Richard V.  Ericson. 2000. </w:t>
      </w:r>
      <w:r w:rsidR="003E4FBF">
        <w:rPr>
          <w:noProof/>
        </w:rPr>
        <w:t>“</w:t>
      </w:r>
      <w:r w:rsidRPr="00563BB7">
        <w:rPr>
          <w:noProof/>
        </w:rPr>
        <w:t>The Surveillant Assemblage.</w:t>
      </w:r>
      <w:r w:rsidR="003E4FBF"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British Journal of Sociology</w:t>
      </w:r>
      <w:r w:rsidRPr="00563BB7">
        <w:rPr>
          <w:noProof/>
        </w:rPr>
        <w:t xml:space="preserve"> 51 (4):605–22. </w:t>
      </w:r>
    </w:p>
    <w:p w14:paraId="5E12B5E6" w14:textId="77777777" w:rsidR="00AE5C02" w:rsidRPr="00563BB7" w:rsidRDefault="00AE5C02" w:rsidP="00AE5C02">
      <w:pPr>
        <w:ind w:left="720" w:hanging="720"/>
      </w:pPr>
    </w:p>
    <w:p w14:paraId="0ED925E1" w14:textId="3BC8CFDB" w:rsidR="00A27DEE" w:rsidRDefault="000234F2" w:rsidP="00874129">
      <w:pPr>
        <w:pStyle w:val="Heading1"/>
        <w:rPr>
          <w:i w:val="0"/>
          <w:iCs w:val="0"/>
        </w:rPr>
      </w:pPr>
      <w:r>
        <w:t xml:space="preserve">Class 3:  </w:t>
      </w:r>
      <w:r w:rsidR="00DD54EE" w:rsidRPr="00563BB7">
        <w:t xml:space="preserve">Fields </w:t>
      </w:r>
    </w:p>
    <w:p w14:paraId="30C42B52" w14:textId="1EB86A38" w:rsidR="00712314" w:rsidRPr="00712314" w:rsidRDefault="00712314" w:rsidP="00712314">
      <w:r>
        <w:t>Depending on your interests, you can start with theory (Bourdieu and Martin) or cases.</w:t>
      </w:r>
    </w:p>
    <w:p w14:paraId="3B8EDCBD" w14:textId="7F2E1FA2" w:rsidR="002402AC" w:rsidRPr="00563BB7" w:rsidRDefault="000234F2" w:rsidP="00AE5C02">
      <w:pPr>
        <w:ind w:left="720" w:hanging="720"/>
        <w:rPr>
          <w:noProof/>
        </w:rPr>
      </w:pPr>
      <w:r>
        <w:rPr>
          <w:noProof/>
        </w:rPr>
        <w:t>*</w:t>
      </w:r>
      <w:r w:rsidR="002402AC" w:rsidRPr="00563BB7">
        <w:rPr>
          <w:noProof/>
        </w:rPr>
        <w:t>Piere Bourdieu and Loïc J. D</w:t>
      </w:r>
      <w:r w:rsidR="002574DB" w:rsidRPr="00563BB7">
        <w:rPr>
          <w:noProof/>
        </w:rPr>
        <w:t xml:space="preserve">. Wacquant. </w:t>
      </w:r>
      <w:r w:rsidR="002402AC" w:rsidRPr="00563BB7">
        <w:rPr>
          <w:noProof/>
        </w:rPr>
        <w:t xml:space="preserve">1992.  </w:t>
      </w:r>
      <w:r w:rsidR="002402AC" w:rsidRPr="00563BB7">
        <w:rPr>
          <w:i/>
          <w:noProof/>
        </w:rPr>
        <w:t>An Invitation to Reflexive Sociology</w:t>
      </w:r>
      <w:r w:rsidR="002402AC" w:rsidRPr="00563BB7">
        <w:rPr>
          <w:noProof/>
        </w:rPr>
        <w:t xml:space="preserve">. Pp. </w:t>
      </w:r>
      <w:r w:rsidR="00C417FE" w:rsidRPr="00563BB7">
        <w:rPr>
          <w:noProof/>
        </w:rPr>
        <w:t>1</w:t>
      </w:r>
      <w:r w:rsidR="00411CD3" w:rsidRPr="00563BB7">
        <w:rPr>
          <w:noProof/>
        </w:rPr>
        <w:t>5-26, 94-11</w:t>
      </w:r>
      <w:r w:rsidR="00693B9B">
        <w:rPr>
          <w:noProof/>
        </w:rPr>
        <w:t>7</w:t>
      </w:r>
      <w:r w:rsidR="00411CD3" w:rsidRPr="00563BB7">
        <w:rPr>
          <w:noProof/>
        </w:rPr>
        <w:t>,</w:t>
      </w:r>
      <w:r w:rsidR="0071781E">
        <w:rPr>
          <w:noProof/>
        </w:rPr>
        <w:t xml:space="preserve"> 126-127,</w:t>
      </w:r>
      <w:r w:rsidR="00411CD3" w:rsidRPr="00563BB7">
        <w:rPr>
          <w:noProof/>
        </w:rPr>
        <w:t xml:space="preserve"> 228-232.</w:t>
      </w:r>
    </w:p>
    <w:p w14:paraId="0F81AF93" w14:textId="1582F4E6" w:rsidR="005D3562" w:rsidRDefault="000234F2" w:rsidP="00C417FE">
      <w:pPr>
        <w:ind w:left="720" w:hanging="720"/>
        <w:rPr>
          <w:noProof/>
        </w:rPr>
      </w:pPr>
      <w:r>
        <w:rPr>
          <w:noProof/>
        </w:rPr>
        <w:t>*</w:t>
      </w:r>
      <w:r w:rsidR="005D3562" w:rsidRPr="00563BB7">
        <w:rPr>
          <w:noProof/>
        </w:rPr>
        <w:t xml:space="preserve">John Levi Martin, </w:t>
      </w:r>
      <w:r w:rsidR="0078556E">
        <w:rPr>
          <w:noProof/>
        </w:rPr>
        <w:t xml:space="preserve">2003. </w:t>
      </w:r>
      <w:r w:rsidR="003E4FBF">
        <w:rPr>
          <w:noProof/>
        </w:rPr>
        <w:t>“</w:t>
      </w:r>
      <w:r w:rsidR="0078556E">
        <w:rPr>
          <w:noProof/>
        </w:rPr>
        <w:t>What is Field Theory?</w:t>
      </w:r>
      <w:r w:rsidR="003E4FBF">
        <w:rPr>
          <w:noProof/>
        </w:rPr>
        <w:t>”</w:t>
      </w:r>
      <w:r w:rsidR="0078556E">
        <w:rPr>
          <w:noProof/>
        </w:rPr>
        <w:t xml:space="preserve"> </w:t>
      </w:r>
      <w:r w:rsidR="0078556E">
        <w:rPr>
          <w:i/>
          <w:iCs/>
          <w:noProof/>
        </w:rPr>
        <w:t xml:space="preserve">American Journal of Sociology </w:t>
      </w:r>
      <w:r w:rsidR="0078556E">
        <w:rPr>
          <w:noProof/>
        </w:rPr>
        <w:t xml:space="preserve">109(1):1-49.  </w:t>
      </w:r>
      <w:r w:rsidR="00712314">
        <w:rPr>
          <w:noProof/>
        </w:rPr>
        <w:t>(If this is not your taste, you can stop any point after p</w:t>
      </w:r>
      <w:r w:rsidR="009474F5">
        <w:rPr>
          <w:noProof/>
        </w:rPr>
        <w:t>.</w:t>
      </w:r>
      <w:r w:rsidR="00712314">
        <w:rPr>
          <w:noProof/>
        </w:rPr>
        <w:t xml:space="preserve"> 1</w:t>
      </w:r>
      <w:r w:rsidR="00A100A4">
        <w:rPr>
          <w:noProof/>
        </w:rPr>
        <w:t>5</w:t>
      </w:r>
      <w:r w:rsidR="00712314">
        <w:rPr>
          <w:noProof/>
        </w:rPr>
        <w:t>.</w:t>
      </w:r>
      <w:r w:rsidR="000C60DF">
        <w:rPr>
          <w:noProof/>
        </w:rPr>
        <w:t xml:space="preserve"> But if you are interested in Bourdieu, be sure to look at pp. 20-</w:t>
      </w:r>
      <w:r w:rsidR="00A36F07">
        <w:rPr>
          <w:noProof/>
        </w:rPr>
        <w:t>26.</w:t>
      </w:r>
      <w:r w:rsidR="009474F5">
        <w:rPr>
          <w:noProof/>
        </w:rPr>
        <w:t>)</w:t>
      </w:r>
    </w:p>
    <w:p w14:paraId="7CBC616B" w14:textId="68F3AB3D" w:rsidR="009474F5" w:rsidRPr="00563BB7" w:rsidRDefault="009474F5" w:rsidP="009474F5">
      <w:pPr>
        <w:ind w:left="720" w:hanging="720"/>
        <w:rPr>
          <w:rFonts w:cs="Garamond"/>
        </w:rPr>
      </w:pPr>
      <w:r>
        <w:rPr>
          <w:rFonts w:cs="Garamond"/>
        </w:rPr>
        <w:t xml:space="preserve">* </w:t>
      </w:r>
      <w:r w:rsidR="00615C13">
        <w:rPr>
          <w:rFonts w:cs="Garamond"/>
        </w:rPr>
        <w:t xml:space="preserve">Barman, Emily. 2016. </w:t>
      </w:r>
      <w:r>
        <w:rPr>
          <w:rFonts w:cs="Garamond"/>
        </w:rPr>
        <w:t>“</w:t>
      </w:r>
      <w:r w:rsidRPr="00563BB7">
        <w:rPr>
          <w:rFonts w:cs="Garamond"/>
        </w:rPr>
        <w:t>Varieties of Field Theory and the Sociology of the Non-Profit Sector.</w:t>
      </w:r>
      <w:r>
        <w:rPr>
          <w:rFonts w:cs="Garamond"/>
        </w:rPr>
        <w:t>”</w:t>
      </w:r>
      <w:r w:rsidRPr="00563BB7">
        <w:rPr>
          <w:rFonts w:cs="Garamond"/>
        </w:rPr>
        <w:t xml:space="preserve"> </w:t>
      </w:r>
      <w:r w:rsidRPr="00563BB7">
        <w:rPr>
          <w:rFonts w:cs="Garamond"/>
          <w:i/>
          <w:iCs/>
        </w:rPr>
        <w:t>Sociology Compass</w:t>
      </w:r>
      <w:r w:rsidRPr="00563BB7">
        <w:rPr>
          <w:rFonts w:cs="Garamond"/>
        </w:rPr>
        <w:t xml:space="preserve"> 10 (6):442-458. [focus on Table 1 and pp. 445-452]</w:t>
      </w:r>
    </w:p>
    <w:p w14:paraId="0CE07766" w14:textId="52901887" w:rsidR="00D45A9B" w:rsidRDefault="00D45A9B" w:rsidP="00D45A9B">
      <w:pPr>
        <w:ind w:left="720" w:hanging="720"/>
        <w:rPr>
          <w:noProof/>
        </w:rPr>
      </w:pPr>
      <w:r>
        <w:rPr>
          <w:noProof/>
        </w:rPr>
        <w:lastRenderedPageBreak/>
        <w:t xml:space="preserve">^Pierre </w:t>
      </w:r>
      <w:r w:rsidRPr="00563BB7">
        <w:rPr>
          <w:noProof/>
        </w:rPr>
        <w:t xml:space="preserve">Bourdieu and Loïc J. D. Wacquant. 1993. </w:t>
      </w:r>
      <w:r>
        <w:rPr>
          <w:noProof/>
        </w:rPr>
        <w:t>“</w:t>
      </w:r>
      <w:r w:rsidRPr="00563BB7">
        <w:rPr>
          <w:noProof/>
        </w:rPr>
        <w:t xml:space="preserve">From Ruling Class to Field of Power:  An Interview with Pierre Bourdieu on </w:t>
      </w:r>
      <w:r w:rsidRPr="00563BB7">
        <w:rPr>
          <w:i/>
          <w:noProof/>
        </w:rPr>
        <w:t>La noblesse d</w:t>
      </w:r>
      <w:r>
        <w:rPr>
          <w:i/>
          <w:noProof/>
        </w:rPr>
        <w:t>’</w:t>
      </w:r>
      <w:r w:rsidRPr="00563BB7">
        <w:rPr>
          <w:i/>
          <w:noProof/>
        </w:rPr>
        <w:t>État</w:t>
      </w:r>
      <w:r w:rsidRPr="00563BB7">
        <w:rPr>
          <w:noProof/>
        </w:rPr>
        <w:t>.</w:t>
      </w:r>
      <w:r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Theory, Culture and Society</w:t>
      </w:r>
      <w:r w:rsidRPr="00563BB7">
        <w:rPr>
          <w:noProof/>
        </w:rPr>
        <w:t xml:space="preserve"> 10 (1):19-44. </w:t>
      </w:r>
    </w:p>
    <w:p w14:paraId="36A28D20" w14:textId="60015FAB" w:rsidR="00A11BD1" w:rsidRPr="00563BB7" w:rsidRDefault="00A11BD1" w:rsidP="00D45A9B">
      <w:pPr>
        <w:ind w:left="720" w:hanging="720"/>
        <w:rPr>
          <w:noProof/>
        </w:rPr>
      </w:pPr>
      <w:r w:rsidRPr="00E226DD">
        <w:rPr>
          <w:noProof/>
        </w:rPr>
        <w:t xml:space="preserve">Atkinson, Will. forthcoming [2023]. "Field Theory, Role Theory and Role Conflict:  Reappropriating Insights from the Past." </w:t>
      </w:r>
      <w:r w:rsidRPr="00E226DD">
        <w:rPr>
          <w:i/>
          <w:noProof/>
        </w:rPr>
        <w:t>Journal of Classical Sociology</w:t>
      </w:r>
      <w:r w:rsidRPr="00E226DD">
        <w:rPr>
          <w:noProof/>
        </w:rPr>
        <w:t>:1468795X231208456.</w:t>
      </w:r>
    </w:p>
    <w:p w14:paraId="06DF56C2" w14:textId="7D09D93E" w:rsidR="00D45A9B" w:rsidRPr="00563BB7" w:rsidRDefault="00D45A9B" w:rsidP="00D45A9B">
      <w:pPr>
        <w:ind w:left="720" w:hanging="720"/>
        <w:rPr>
          <w:noProof/>
        </w:rPr>
      </w:pPr>
      <w:r w:rsidRPr="00563BB7">
        <w:rPr>
          <w:noProof/>
        </w:rPr>
        <w:t xml:space="preserve">Loïc J. D. Wacquant. 1993. </w:t>
      </w:r>
      <w:r>
        <w:rPr>
          <w:noProof/>
        </w:rPr>
        <w:t>“</w:t>
      </w:r>
      <w:r w:rsidRPr="00563BB7">
        <w:rPr>
          <w:rFonts w:cs="Garamond"/>
        </w:rPr>
        <w:t>On the Tracks of Symbolic Power:  Notes to Bourdieu</w:t>
      </w:r>
      <w:r>
        <w:rPr>
          <w:rFonts w:cs="Garamond"/>
        </w:rPr>
        <w:t>’</w:t>
      </w:r>
      <w:r w:rsidRPr="00563BB7">
        <w:rPr>
          <w:rFonts w:cs="Garamond"/>
        </w:rPr>
        <w:t xml:space="preserve">s </w:t>
      </w:r>
      <w:r>
        <w:rPr>
          <w:rFonts w:cs="Garamond"/>
        </w:rPr>
        <w:t>‘</w:t>
      </w:r>
      <w:r w:rsidRPr="00563BB7">
        <w:rPr>
          <w:rFonts w:cs="Garamond"/>
        </w:rPr>
        <w:t>State Nobility.</w:t>
      </w:r>
      <w:r>
        <w:rPr>
          <w:rFonts w:cs="Garamond"/>
        </w:rPr>
        <w:t>’”</w:t>
      </w:r>
      <w:r w:rsidRPr="00563BB7">
        <w:rPr>
          <w:rFonts w:cs="Garamond"/>
        </w:rPr>
        <w:t xml:space="preserve"> </w:t>
      </w:r>
      <w:r w:rsidRPr="00563BB7">
        <w:rPr>
          <w:i/>
          <w:noProof/>
        </w:rPr>
        <w:t>Theory, Culture and Society</w:t>
      </w:r>
      <w:r w:rsidRPr="00563BB7">
        <w:rPr>
          <w:noProof/>
        </w:rPr>
        <w:t xml:space="preserve"> 10 (1):1-17.  </w:t>
      </w:r>
    </w:p>
    <w:p w14:paraId="7589F44A" w14:textId="5D5709DF" w:rsidR="00C417FE" w:rsidRPr="00563BB7" w:rsidRDefault="006533A5" w:rsidP="00C417FE">
      <w:pPr>
        <w:ind w:left="720" w:hanging="720"/>
        <w:rPr>
          <w:noProof/>
        </w:rPr>
      </w:pPr>
      <w:r w:rsidRPr="00563BB7">
        <w:rPr>
          <w:noProof/>
        </w:rPr>
        <w:t>Neil Fligstein</w:t>
      </w:r>
      <w:r w:rsidR="00C417FE" w:rsidRPr="00563BB7">
        <w:rPr>
          <w:noProof/>
        </w:rPr>
        <w:t xml:space="preserve"> and Doug McAdam. 2012. </w:t>
      </w:r>
      <w:r w:rsidR="00C417FE" w:rsidRPr="00563BB7">
        <w:rPr>
          <w:i/>
          <w:noProof/>
        </w:rPr>
        <w:t>A Theory of Fields</w:t>
      </w:r>
      <w:r w:rsidR="008C7400">
        <w:rPr>
          <w:noProof/>
        </w:rPr>
        <w:t>, p</w:t>
      </w:r>
      <w:r w:rsidR="00C417FE" w:rsidRPr="00563BB7">
        <w:rPr>
          <w:noProof/>
        </w:rPr>
        <w:t>p. 8-22 and chapters 3 and 7.</w:t>
      </w:r>
    </w:p>
    <w:p w14:paraId="61B8798A" w14:textId="07B17362" w:rsidR="00411CD3" w:rsidRPr="00563BB7" w:rsidRDefault="003E0B5F" w:rsidP="00C417FE">
      <w:pPr>
        <w:ind w:left="720" w:hanging="720"/>
        <w:rPr>
          <w:rFonts w:cs="Garamond"/>
        </w:rPr>
      </w:pPr>
      <w:r w:rsidRPr="00487961">
        <w:rPr>
          <w:noProof/>
        </w:rPr>
        <w:t>Daniel N.</w:t>
      </w:r>
      <w:r>
        <w:rPr>
          <w:noProof/>
        </w:rPr>
        <w:t xml:space="preserve"> </w:t>
      </w:r>
      <w:r w:rsidRPr="00487961">
        <w:rPr>
          <w:noProof/>
        </w:rPr>
        <w:t xml:space="preserve">Kluttz and Neil Fligstein. 2016. "Varieties of Sociological Field Theory." In </w:t>
      </w:r>
      <w:r w:rsidRPr="00487961">
        <w:rPr>
          <w:i/>
          <w:noProof/>
        </w:rPr>
        <w:t>Handbook of Contemporary Sociological Theory</w:t>
      </w:r>
      <w:r w:rsidRPr="00487961">
        <w:rPr>
          <w:noProof/>
        </w:rPr>
        <w:t>, edited by Seth Abruytn.</w:t>
      </w:r>
      <w:r w:rsidR="00411CD3" w:rsidRPr="00563BB7">
        <w:rPr>
          <w:rFonts w:cs="Garamond"/>
        </w:rPr>
        <w:t xml:space="preserve"> </w:t>
      </w:r>
    </w:p>
    <w:p w14:paraId="486DB218" w14:textId="069B1CD9" w:rsidR="00543E0D" w:rsidRPr="00563BB7" w:rsidRDefault="006A64BE" w:rsidP="00324369">
      <w:pPr>
        <w:ind w:left="720" w:hanging="720"/>
        <w:rPr>
          <w:noProof/>
        </w:rPr>
      </w:pPr>
      <w:r>
        <w:rPr>
          <w:noProof/>
        </w:rPr>
        <w:t xml:space="preserve">Pierre </w:t>
      </w:r>
      <w:r w:rsidR="00543E0D" w:rsidRPr="00563BB7">
        <w:rPr>
          <w:noProof/>
        </w:rPr>
        <w:t xml:space="preserve">Bourdieu. 1994. </w:t>
      </w:r>
      <w:r w:rsidR="003E4FBF">
        <w:rPr>
          <w:noProof/>
        </w:rPr>
        <w:t>“</w:t>
      </w:r>
      <w:r w:rsidR="00543E0D" w:rsidRPr="00563BB7">
        <w:rPr>
          <w:noProof/>
        </w:rPr>
        <w:t>Rethinking the State:  Genesis and Structure of the Bureaucratic Field.</w:t>
      </w:r>
      <w:r w:rsidR="003E4FBF">
        <w:rPr>
          <w:noProof/>
        </w:rPr>
        <w:t>”</w:t>
      </w:r>
      <w:r w:rsidR="00543E0D" w:rsidRPr="00563BB7">
        <w:rPr>
          <w:noProof/>
        </w:rPr>
        <w:t xml:space="preserve"> </w:t>
      </w:r>
      <w:r w:rsidR="00543E0D" w:rsidRPr="00563BB7">
        <w:rPr>
          <w:i/>
          <w:noProof/>
        </w:rPr>
        <w:t>Sociologial Theory</w:t>
      </w:r>
      <w:r w:rsidR="00543E0D" w:rsidRPr="00563BB7">
        <w:rPr>
          <w:noProof/>
        </w:rPr>
        <w:t xml:space="preserve"> 12 (1):1-18. </w:t>
      </w:r>
    </w:p>
    <w:p w14:paraId="3DC50CFB" w14:textId="72531396" w:rsidR="007D775B" w:rsidRPr="00563BB7" w:rsidRDefault="009066CC" w:rsidP="002931CC">
      <w:pPr>
        <w:spacing w:after="0"/>
        <w:ind w:left="720" w:hanging="720"/>
        <w:rPr>
          <w:noProof/>
          <w:sz w:val="20"/>
          <w:szCs w:val="20"/>
        </w:rPr>
      </w:pPr>
      <w:r w:rsidRPr="00563BB7">
        <w:rPr>
          <w:noProof/>
          <w:sz w:val="20"/>
          <w:szCs w:val="20"/>
        </w:rPr>
        <w:t xml:space="preserve">Pierre Bourdieu. </w:t>
      </w:r>
      <w:r w:rsidR="00C748C2" w:rsidRPr="00563BB7">
        <w:rPr>
          <w:noProof/>
          <w:sz w:val="20"/>
          <w:szCs w:val="20"/>
        </w:rPr>
        <w:t xml:space="preserve">1984 [1979].  </w:t>
      </w:r>
      <w:r w:rsidR="00C748C2" w:rsidRPr="00563BB7">
        <w:rPr>
          <w:i/>
          <w:noProof/>
          <w:sz w:val="20"/>
          <w:szCs w:val="20"/>
        </w:rPr>
        <w:t>Distinction:  A Social Critique of the Judgment of Taste</w:t>
      </w:r>
      <w:r w:rsidR="00C748C2" w:rsidRPr="00563BB7">
        <w:rPr>
          <w:noProof/>
          <w:sz w:val="20"/>
          <w:szCs w:val="20"/>
        </w:rPr>
        <w:t>.  Part II</w:t>
      </w:r>
      <w:r w:rsidR="007D775B" w:rsidRPr="00563BB7">
        <w:rPr>
          <w:noProof/>
          <w:sz w:val="20"/>
          <w:szCs w:val="20"/>
        </w:rPr>
        <w:t>.</w:t>
      </w:r>
    </w:p>
    <w:p w14:paraId="181DE497" w14:textId="4B8FDD10" w:rsidR="00F25477" w:rsidRPr="00563BB7" w:rsidRDefault="008C69C2" w:rsidP="002931CC">
      <w:pPr>
        <w:spacing w:after="0"/>
        <w:ind w:left="720" w:hanging="720"/>
        <w:rPr>
          <w:noProof/>
          <w:sz w:val="20"/>
          <w:szCs w:val="20"/>
        </w:rPr>
      </w:pPr>
      <w:r w:rsidRPr="00563BB7">
        <w:rPr>
          <w:noProof/>
          <w:sz w:val="20"/>
          <w:szCs w:val="20"/>
        </w:rPr>
        <w:t xml:space="preserve">Pierre </w:t>
      </w:r>
      <w:r w:rsidR="00F9445F" w:rsidRPr="00563BB7">
        <w:rPr>
          <w:noProof/>
          <w:sz w:val="20"/>
          <w:szCs w:val="20"/>
        </w:rPr>
        <w:t>Bourdieu.</w:t>
      </w:r>
      <w:r w:rsidR="00E430E4" w:rsidRPr="00563BB7">
        <w:rPr>
          <w:noProof/>
          <w:sz w:val="20"/>
          <w:szCs w:val="20"/>
        </w:rPr>
        <w:t xml:space="preserve"> 1996 [1989].  </w:t>
      </w:r>
      <w:r w:rsidR="00E430E4" w:rsidRPr="00563BB7">
        <w:rPr>
          <w:i/>
          <w:noProof/>
          <w:sz w:val="20"/>
          <w:szCs w:val="20"/>
        </w:rPr>
        <w:t>The State Nobility:  Elite Schools in the Field of Power</w:t>
      </w:r>
      <w:r w:rsidR="00E430E4" w:rsidRPr="00563BB7">
        <w:rPr>
          <w:noProof/>
          <w:sz w:val="20"/>
          <w:szCs w:val="20"/>
        </w:rPr>
        <w:t xml:space="preserve">. Prologue, Part I, </w:t>
      </w:r>
      <w:r w:rsidR="005C240C" w:rsidRPr="00563BB7">
        <w:rPr>
          <w:noProof/>
          <w:sz w:val="20"/>
          <w:szCs w:val="20"/>
        </w:rPr>
        <w:t xml:space="preserve">Part II §1, </w:t>
      </w:r>
      <w:r w:rsidR="004756C8" w:rsidRPr="00563BB7">
        <w:rPr>
          <w:noProof/>
          <w:sz w:val="20"/>
          <w:szCs w:val="20"/>
        </w:rPr>
        <w:t xml:space="preserve">pp. 131-142, </w:t>
      </w:r>
      <w:r w:rsidR="00993895" w:rsidRPr="00563BB7">
        <w:rPr>
          <w:noProof/>
          <w:sz w:val="20"/>
          <w:szCs w:val="20"/>
        </w:rPr>
        <w:t>Parts IV, V.</w:t>
      </w:r>
    </w:p>
    <w:p w14:paraId="37DC7342" w14:textId="5EDF91A5" w:rsidR="00A46B80" w:rsidRPr="00563BB7" w:rsidRDefault="00AB4EBB" w:rsidP="00F9704D">
      <w:pPr>
        <w:spacing w:after="0"/>
        <w:ind w:left="720" w:hanging="720"/>
        <w:rPr>
          <w:noProof/>
          <w:sz w:val="20"/>
          <w:szCs w:val="20"/>
        </w:rPr>
      </w:pPr>
      <w:r w:rsidRPr="00563BB7">
        <w:rPr>
          <w:noProof/>
          <w:sz w:val="20"/>
          <w:szCs w:val="20"/>
        </w:rPr>
        <w:t>Pier</w:t>
      </w:r>
      <w:r w:rsidR="0043747E">
        <w:rPr>
          <w:noProof/>
          <w:sz w:val="20"/>
          <w:szCs w:val="20"/>
        </w:rPr>
        <w:t>r</w:t>
      </w:r>
      <w:r w:rsidRPr="00563BB7">
        <w:rPr>
          <w:noProof/>
          <w:sz w:val="20"/>
          <w:szCs w:val="20"/>
        </w:rPr>
        <w:t xml:space="preserve">e Bourdieu, </w:t>
      </w:r>
      <w:r w:rsidR="003B0167" w:rsidRPr="00563BB7">
        <w:rPr>
          <w:noProof/>
          <w:sz w:val="20"/>
          <w:szCs w:val="20"/>
        </w:rPr>
        <w:t xml:space="preserve">2014 [2012].  </w:t>
      </w:r>
      <w:r w:rsidR="003B0167" w:rsidRPr="00563BB7">
        <w:rPr>
          <w:i/>
          <w:noProof/>
          <w:sz w:val="20"/>
          <w:szCs w:val="20"/>
        </w:rPr>
        <w:t>On the State</w:t>
      </w:r>
      <w:r w:rsidR="006808C5" w:rsidRPr="00563BB7">
        <w:rPr>
          <w:noProof/>
          <w:sz w:val="20"/>
          <w:szCs w:val="20"/>
        </w:rPr>
        <w:t>.  Pp. 162-222.</w:t>
      </w:r>
    </w:p>
    <w:p w14:paraId="567C4BE9" w14:textId="77777777" w:rsidR="00F9704D" w:rsidRPr="00563BB7" w:rsidRDefault="00F9704D" w:rsidP="00F9704D">
      <w:pPr>
        <w:spacing w:after="0"/>
        <w:ind w:left="720" w:hanging="720"/>
        <w:rPr>
          <w:noProof/>
          <w:sz w:val="20"/>
          <w:szCs w:val="20"/>
        </w:rPr>
      </w:pPr>
    </w:p>
    <w:p w14:paraId="6057133D" w14:textId="22DC2A81" w:rsidR="00615C13" w:rsidRDefault="007427B2" w:rsidP="001747BA">
      <w:r>
        <w:t xml:space="preserve">For the cases, read based on your interests, </w:t>
      </w:r>
      <w:r w:rsidR="000B4F37">
        <w:t>includ</w:t>
      </w:r>
      <w:r w:rsidR="00AE0DA8">
        <w:t>ing</w:t>
      </w:r>
      <w:r w:rsidR="000B4F37">
        <w:t xml:space="preserve"> at least some of the f</w:t>
      </w:r>
      <w:r w:rsidR="00F236F0">
        <w:t>ive</w:t>
      </w:r>
      <w:r w:rsidR="000B4F37">
        <w:t xml:space="preserve"> starred ones.  </w:t>
      </w:r>
    </w:p>
    <w:p w14:paraId="0789FF14" w14:textId="77777777" w:rsidR="00615C13" w:rsidRPr="00563BB7" w:rsidRDefault="00615C13" w:rsidP="00615C13">
      <w:pPr>
        <w:keepNext/>
        <w:keepLines/>
        <w:ind w:left="720" w:hanging="720"/>
        <w:rPr>
          <w:noProof/>
        </w:rPr>
      </w:pPr>
      <w:r>
        <w:rPr>
          <w:noProof/>
        </w:rPr>
        <w:t>*</w:t>
      </w:r>
      <w:r w:rsidRPr="00563BB7">
        <w:rPr>
          <w:noProof/>
        </w:rPr>
        <w:t xml:space="preserve">Steinmetz, George. 2008. </w:t>
      </w:r>
      <w:r>
        <w:rPr>
          <w:noProof/>
        </w:rPr>
        <w:t>“</w:t>
      </w:r>
      <w:r w:rsidRPr="00563BB7">
        <w:rPr>
          <w:noProof/>
        </w:rPr>
        <w:t>The Colonial State as a Social Field:  Ethnographic Capital and Native Policy in the German Overseas Empire before 1914.</w:t>
      </w:r>
      <w:r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American Sociological Review</w:t>
      </w:r>
      <w:r w:rsidRPr="00563BB7">
        <w:rPr>
          <w:noProof/>
        </w:rPr>
        <w:t xml:space="preserve"> 73 (4):589-612. </w:t>
      </w:r>
    </w:p>
    <w:p w14:paraId="540B55AA" w14:textId="77777777" w:rsidR="00615C13" w:rsidRDefault="00615C13" w:rsidP="00615C13">
      <w:pPr>
        <w:ind w:left="720" w:hanging="720"/>
      </w:pPr>
      <w:r>
        <w:t>*</w:t>
      </w:r>
      <w:r w:rsidRPr="00563BB7">
        <w:t xml:space="preserve">Dixon, </w:t>
      </w:r>
      <w:proofErr w:type="gramStart"/>
      <w:r w:rsidRPr="00563BB7">
        <w:t>Peter</w:t>
      </w:r>
      <w:proofErr w:type="gramEnd"/>
      <w:r w:rsidRPr="00563BB7">
        <w:t xml:space="preserve"> and Chris </w:t>
      </w:r>
      <w:proofErr w:type="spellStart"/>
      <w:r w:rsidRPr="00563BB7">
        <w:t>Tenove</w:t>
      </w:r>
      <w:proofErr w:type="spellEnd"/>
      <w:r w:rsidRPr="00563BB7">
        <w:t xml:space="preserve">. 2013. </w:t>
      </w:r>
      <w:r>
        <w:t>“</w:t>
      </w:r>
      <w:r w:rsidRPr="00563BB7">
        <w:t>International Criminal Justice as a Transnational Field:  Rules, Authority and Victims.</w:t>
      </w:r>
      <w:r>
        <w:t>”</w:t>
      </w:r>
      <w:r w:rsidRPr="00563BB7">
        <w:t xml:space="preserve"> </w:t>
      </w:r>
      <w:r w:rsidRPr="00563BB7">
        <w:rPr>
          <w:i/>
        </w:rPr>
        <w:t>International Journal of Transnational Justice</w:t>
      </w:r>
      <w:r w:rsidRPr="00563BB7">
        <w:t xml:space="preserve"> 7 (3):393-412. </w:t>
      </w:r>
    </w:p>
    <w:p w14:paraId="51E24BD3" w14:textId="7179DC15" w:rsidR="00615C13" w:rsidRDefault="00615C13" w:rsidP="00615C13">
      <w:pPr>
        <w:ind w:left="720" w:hanging="720"/>
      </w:pPr>
      <w:r w:rsidRPr="00CA696B">
        <w:t xml:space="preserve">*Bigo, Didier. 2011. "Pierre Bourdieu and International Relations:  Power of Practices, Practices of Power." </w:t>
      </w:r>
      <w:r w:rsidRPr="00CA696B">
        <w:rPr>
          <w:i/>
          <w:iCs/>
        </w:rPr>
        <w:t>International Political Sociology</w:t>
      </w:r>
      <w:r w:rsidRPr="00CA696B">
        <w:t xml:space="preserve"> 5 (2):225-258.  [The discussion on fields and habitus begins on p. 234]</w:t>
      </w:r>
    </w:p>
    <w:p w14:paraId="7183BB29" w14:textId="7E252142" w:rsidR="00615C13" w:rsidRDefault="00615C13" w:rsidP="00615C13">
      <w:pPr>
        <w:ind w:left="720" w:hanging="720"/>
      </w:pPr>
      <w:r>
        <w:t>*</w:t>
      </w:r>
      <w:r w:rsidRPr="0090493C">
        <w:t xml:space="preserve">McCourt, David M. 2021. "Hegemonic Field Effects in World Politics: The United States and the Schuman Plan of 1950." </w:t>
      </w:r>
      <w:r w:rsidRPr="0090493C">
        <w:rPr>
          <w:i/>
          <w:iCs/>
        </w:rPr>
        <w:t>Journal of Global Security Studies</w:t>
      </w:r>
      <w:r w:rsidRPr="0090493C">
        <w:t xml:space="preserve"> 6 (3</w:t>
      </w:r>
      <w:proofErr w:type="gramStart"/>
      <w:r w:rsidRPr="0090493C">
        <w:t>):ogaa</w:t>
      </w:r>
      <w:proofErr w:type="gramEnd"/>
      <w:r w:rsidRPr="0090493C">
        <w:t xml:space="preserve">035. </w:t>
      </w:r>
    </w:p>
    <w:p w14:paraId="662436EE" w14:textId="37882CA2" w:rsidR="00F236F0" w:rsidRPr="00CA696B" w:rsidRDefault="00F236F0" w:rsidP="00615C13">
      <w:pPr>
        <w:ind w:left="720" w:hanging="720"/>
      </w:pPr>
      <w:r>
        <w:rPr>
          <w:noProof/>
        </w:rPr>
        <w:t>*</w:t>
      </w:r>
      <w:r w:rsidRPr="00F46D6C">
        <w:rPr>
          <w:noProof/>
        </w:rPr>
        <w:t xml:space="preserve">Oskanian, Kevork. 2023. "Beyond State and Hegemony: International Orders as Anarchic Meta-Fields." </w:t>
      </w:r>
      <w:r w:rsidRPr="00F46D6C">
        <w:rPr>
          <w:i/>
          <w:noProof/>
        </w:rPr>
        <w:t>International Studies Quarterly</w:t>
      </w:r>
      <w:r w:rsidRPr="00F46D6C">
        <w:rPr>
          <w:noProof/>
        </w:rPr>
        <w:t xml:space="preserve"> 67 (2):sqad034.</w:t>
      </w:r>
    </w:p>
    <w:p w14:paraId="60E709DA" w14:textId="77777777" w:rsidR="00F223FA" w:rsidRPr="00563BB7" w:rsidRDefault="00F223FA" w:rsidP="00F223FA">
      <w:pPr>
        <w:ind w:left="720" w:hanging="720"/>
        <w:rPr>
          <w:rFonts w:cs="Garamond"/>
        </w:rPr>
      </w:pPr>
      <w:r w:rsidRPr="00563BB7">
        <w:t xml:space="preserve">Adler-Nissen, Rebecca. 2013. </w:t>
      </w:r>
      <w:r>
        <w:t>“</w:t>
      </w:r>
      <w:r w:rsidRPr="00563BB7">
        <w:t>Sovereignty:  The State</w:t>
      </w:r>
      <w:r>
        <w:t>’</w:t>
      </w:r>
      <w:r w:rsidRPr="00563BB7">
        <w:t>s Symbolic Power and Transnational Fields.</w:t>
      </w:r>
      <w:r>
        <w:t>”</w:t>
      </w:r>
      <w:r w:rsidRPr="00563BB7">
        <w:t xml:space="preserve"> In Rebecca Adler-Nissen, ed. </w:t>
      </w:r>
      <w:r w:rsidRPr="00563BB7">
        <w:rPr>
          <w:i/>
        </w:rPr>
        <w:t>Bourdieu in International Relations</w:t>
      </w:r>
      <w:r w:rsidRPr="00563BB7">
        <w:t xml:space="preserve">.  </w:t>
      </w:r>
    </w:p>
    <w:p w14:paraId="1A71E682" w14:textId="77777777" w:rsidR="00F223FA" w:rsidRDefault="00F223FA" w:rsidP="00F223FA">
      <w:pPr>
        <w:ind w:left="720" w:hanging="720"/>
        <w:rPr>
          <w:noProof/>
        </w:rPr>
      </w:pPr>
      <w:r w:rsidRPr="00563BB7">
        <w:rPr>
          <w:noProof/>
        </w:rPr>
        <w:t xml:space="preserve">Berling, Rine Villumsen. 2012. </w:t>
      </w:r>
      <w:r>
        <w:rPr>
          <w:noProof/>
        </w:rPr>
        <w:t>“</w:t>
      </w:r>
      <w:r w:rsidRPr="00563BB7">
        <w:rPr>
          <w:noProof/>
        </w:rPr>
        <w:t>Bourdieu, International Relations, and European Security.</w:t>
      </w:r>
      <w:r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Theory and Society</w:t>
      </w:r>
      <w:r w:rsidRPr="00563BB7">
        <w:rPr>
          <w:noProof/>
        </w:rPr>
        <w:t xml:space="preserve"> 41 (5):451-478. </w:t>
      </w:r>
    </w:p>
    <w:p w14:paraId="338772E7" w14:textId="77777777" w:rsidR="00F223FA" w:rsidRPr="00F223FA" w:rsidRDefault="00F223FA" w:rsidP="00F223FA">
      <w:pPr>
        <w:ind w:left="720" w:hanging="720"/>
      </w:pPr>
      <w:r w:rsidRPr="00F223FA">
        <w:t xml:space="preserve">Go, Julian. 2008. “Global Fields and Imperial Forms: Field Theory and the British and American Empires.” </w:t>
      </w:r>
      <w:r w:rsidRPr="00F223FA">
        <w:rPr>
          <w:i/>
        </w:rPr>
        <w:t>Sociological Theory</w:t>
      </w:r>
      <w:r w:rsidRPr="00F223FA">
        <w:t xml:space="preserve"> 26 (3):201-229.</w:t>
      </w:r>
    </w:p>
    <w:p w14:paraId="063647F3" w14:textId="77777777" w:rsidR="00F223FA" w:rsidRDefault="00F223FA" w:rsidP="00F223FA">
      <w:pPr>
        <w:ind w:left="720" w:hanging="720"/>
      </w:pPr>
      <w:r w:rsidRPr="00563BB7">
        <w:t xml:space="preserve">Guzzini, Stefano. 2013. </w:t>
      </w:r>
      <w:r>
        <w:t>“</w:t>
      </w:r>
      <w:r w:rsidRPr="00563BB7">
        <w:t>Power:  Bourdieu</w:t>
      </w:r>
      <w:r>
        <w:t>’</w:t>
      </w:r>
      <w:r w:rsidRPr="00563BB7">
        <w:t>s Field Analysis of Relational Capital, Misrecognition, and Domination.</w:t>
      </w:r>
      <w:r>
        <w:t>”</w:t>
      </w:r>
      <w:r w:rsidRPr="00563BB7">
        <w:t xml:space="preserve"> In Rebecca Adler-Nissen, ed. </w:t>
      </w:r>
      <w:r w:rsidRPr="00563BB7">
        <w:rPr>
          <w:i/>
        </w:rPr>
        <w:t>Bourdieu in International Relations</w:t>
      </w:r>
      <w:r w:rsidRPr="00563BB7">
        <w:t xml:space="preserve">.  </w:t>
      </w:r>
    </w:p>
    <w:p w14:paraId="558DAF1D" w14:textId="77777777" w:rsidR="00E25AB3" w:rsidRPr="00E25AB3" w:rsidRDefault="00E25AB3" w:rsidP="00AE0DA8">
      <w:pPr>
        <w:ind w:left="720" w:hanging="720"/>
      </w:pPr>
      <w:r w:rsidRPr="00E25AB3">
        <w:t xml:space="preserve">Lillo </w:t>
      </w:r>
      <w:proofErr w:type="spellStart"/>
      <w:r w:rsidRPr="00E25AB3">
        <w:t>Cea</w:t>
      </w:r>
      <w:proofErr w:type="spellEnd"/>
      <w:r w:rsidRPr="00E25AB3">
        <w:t xml:space="preserve">, Pablo Antonio. 2024. "The World-Class Ordination:  A Field Theory Approach to the Study of Global University Rankings." PhD Thesis, Department of Education, </w:t>
      </w:r>
      <w:proofErr w:type="spellStart"/>
      <w:r w:rsidRPr="00E25AB3">
        <w:t>Upsalla</w:t>
      </w:r>
      <w:proofErr w:type="spellEnd"/>
      <w:r w:rsidRPr="00E25AB3">
        <w:t xml:space="preserve"> University.</w:t>
      </w:r>
    </w:p>
    <w:p w14:paraId="3394378F" w14:textId="77777777" w:rsidR="00F223FA" w:rsidRPr="00743451" w:rsidRDefault="00F223FA" w:rsidP="00F223FA">
      <w:pPr>
        <w:ind w:left="720" w:hanging="720"/>
        <w:rPr>
          <w:rFonts w:cs="Garamond"/>
        </w:rPr>
      </w:pPr>
      <w:r w:rsidRPr="00743451">
        <w:rPr>
          <w:rFonts w:cs="Garamond"/>
        </w:rPr>
        <w:lastRenderedPageBreak/>
        <w:t xml:space="preserve">Lim, Alwyn. 2021. "Global Fields, Institutional Emergence, and the Regulation of Transnational Corporations." </w:t>
      </w:r>
      <w:r w:rsidRPr="00743451">
        <w:rPr>
          <w:rFonts w:cs="Garamond"/>
          <w:i/>
          <w:iCs/>
        </w:rPr>
        <w:t>Social Forces</w:t>
      </w:r>
      <w:r w:rsidRPr="00743451">
        <w:rPr>
          <w:rFonts w:cs="Garamond"/>
        </w:rPr>
        <w:t xml:space="preserve"> 99 (3):1060-1085. </w:t>
      </w:r>
    </w:p>
    <w:p w14:paraId="554B2734" w14:textId="77777777" w:rsidR="00F223FA" w:rsidRPr="00406EC6" w:rsidRDefault="00F223FA" w:rsidP="00F223FA">
      <w:pPr>
        <w:ind w:left="720" w:hanging="720"/>
        <w:rPr>
          <w:rFonts w:ascii="Times New Roman" w:hAnsi="Times New Roman"/>
        </w:rPr>
      </w:pPr>
      <w:r>
        <w:rPr>
          <w:rFonts w:cs="Garamond"/>
        </w:rPr>
        <w:t>Mégret, Frédéric. 2016. “</w:t>
      </w:r>
      <w:r w:rsidRPr="001D0A32">
        <w:rPr>
          <w:rFonts w:cs="Garamond"/>
        </w:rPr>
        <w:t>International</w:t>
      </w:r>
      <w:r>
        <w:rPr>
          <w:rFonts w:cs="Garamond"/>
        </w:rPr>
        <w:t xml:space="preserve"> Criminal Justice as a Juridical Field.” </w:t>
      </w:r>
      <w:r>
        <w:rPr>
          <w:rFonts w:cs="Garamond"/>
          <w:i/>
          <w:iCs/>
        </w:rPr>
        <w:t xml:space="preserve">Champ </w:t>
      </w:r>
      <w:proofErr w:type="spellStart"/>
      <w:r>
        <w:rPr>
          <w:rFonts w:cs="Garamond"/>
          <w:i/>
          <w:iCs/>
        </w:rPr>
        <w:t>pénal</w:t>
      </w:r>
      <w:proofErr w:type="spellEnd"/>
      <w:r>
        <w:rPr>
          <w:rFonts w:cs="Garamond"/>
          <w:i/>
          <w:iCs/>
        </w:rPr>
        <w:t>/Penal field</w:t>
      </w:r>
      <w:r>
        <w:rPr>
          <w:rFonts w:cs="Garamond"/>
        </w:rPr>
        <w:t xml:space="preserve"> 13. </w:t>
      </w:r>
      <w:proofErr w:type="spellStart"/>
      <w:r>
        <w:rPr>
          <w:rFonts w:cs="Garamond"/>
        </w:rPr>
        <w:t>doi</w:t>
      </w:r>
      <w:proofErr w:type="spellEnd"/>
      <w:r>
        <w:rPr>
          <w:rFonts w:cs="Garamond"/>
        </w:rPr>
        <w:t xml:space="preserve">: 10.4000/champpenal.9284.  </w:t>
      </w:r>
    </w:p>
    <w:p w14:paraId="35910165" w14:textId="77777777" w:rsidR="00F223FA" w:rsidRPr="00563BB7" w:rsidRDefault="00F223FA" w:rsidP="00F223FA">
      <w:pPr>
        <w:ind w:left="720" w:hanging="720"/>
        <w:rPr>
          <w:rFonts w:cs="Garamond"/>
        </w:rPr>
      </w:pPr>
      <w:r w:rsidRPr="00563BB7">
        <w:rPr>
          <w:rFonts w:cs="Garamond"/>
        </w:rPr>
        <w:t xml:space="preserve">Nexon, Daniel H. and Iver B. Neumann. </w:t>
      </w:r>
      <w:r>
        <w:rPr>
          <w:rFonts w:cs="Garamond"/>
        </w:rPr>
        <w:t>2018</w:t>
      </w:r>
      <w:r w:rsidRPr="00563BB7">
        <w:rPr>
          <w:rFonts w:cs="Garamond"/>
        </w:rPr>
        <w:t xml:space="preserve">. </w:t>
      </w:r>
      <w:r>
        <w:rPr>
          <w:rFonts w:cs="Garamond"/>
        </w:rPr>
        <w:t>“</w:t>
      </w:r>
      <w:r w:rsidRPr="00563BB7">
        <w:rPr>
          <w:rFonts w:cs="Garamond"/>
        </w:rPr>
        <w:t>Hegemonic-Order Theory: A Field-Theoretic Account.</w:t>
      </w:r>
      <w:r>
        <w:rPr>
          <w:rFonts w:cs="Garamond"/>
        </w:rPr>
        <w:t>”</w:t>
      </w:r>
      <w:r w:rsidRPr="00563BB7">
        <w:rPr>
          <w:rFonts w:cs="Garamond"/>
        </w:rPr>
        <w:t xml:space="preserve"> </w:t>
      </w:r>
      <w:r w:rsidRPr="00563BB7">
        <w:rPr>
          <w:rFonts w:cs="Garamond"/>
          <w:i/>
          <w:iCs/>
        </w:rPr>
        <w:t>European Journal of International Relations</w:t>
      </w:r>
      <w:r>
        <w:rPr>
          <w:rFonts w:cs="Garamond"/>
        </w:rPr>
        <w:t xml:space="preserve"> 24 (3);662-686</w:t>
      </w:r>
    </w:p>
    <w:p w14:paraId="3B296ACB" w14:textId="160739E2" w:rsidR="00B94A97" w:rsidRDefault="00B94A97" w:rsidP="00B94A97">
      <w:pPr>
        <w:ind w:left="720" w:hanging="720"/>
        <w:rPr>
          <w:rFonts w:cs="Garamond"/>
        </w:rPr>
      </w:pPr>
      <w:r>
        <w:rPr>
          <w:rFonts w:cs="Garamond"/>
        </w:rPr>
        <w:t xml:space="preserve">Schmitz, Andreas, Daniel Witte, and Vincent </w:t>
      </w:r>
      <w:proofErr w:type="spellStart"/>
      <w:r>
        <w:rPr>
          <w:rFonts w:cs="Garamond"/>
        </w:rPr>
        <w:t>Gengnagel</w:t>
      </w:r>
      <w:proofErr w:type="spellEnd"/>
      <w:r>
        <w:rPr>
          <w:rFonts w:cs="Garamond"/>
        </w:rPr>
        <w:t xml:space="preserve">. 2017. </w:t>
      </w:r>
      <w:r w:rsidR="003E4FBF">
        <w:rPr>
          <w:rFonts w:cs="Garamond"/>
        </w:rPr>
        <w:t>“</w:t>
      </w:r>
      <w:r>
        <w:rPr>
          <w:rFonts w:cs="Garamond"/>
        </w:rPr>
        <w:t>Pluralizing Field Analysis:  Toward a Relational Understanding of the Field of Power.</w:t>
      </w:r>
      <w:r w:rsidR="003E4FBF">
        <w:rPr>
          <w:rFonts w:cs="Garamond"/>
        </w:rPr>
        <w:t>”</w:t>
      </w:r>
      <w:r>
        <w:rPr>
          <w:rFonts w:cs="Garamond"/>
        </w:rPr>
        <w:t xml:space="preserve"> </w:t>
      </w:r>
      <w:r>
        <w:rPr>
          <w:rFonts w:cs="Garamond"/>
          <w:i/>
          <w:iCs/>
        </w:rPr>
        <w:t>Social Science Information</w:t>
      </w:r>
      <w:r>
        <w:rPr>
          <w:rFonts w:cs="Garamond"/>
        </w:rPr>
        <w:t xml:space="preserve"> 56 (1): 49-73.</w:t>
      </w:r>
    </w:p>
    <w:p w14:paraId="2EFFA0F0" w14:textId="4D174208" w:rsidR="00CC7A1E" w:rsidRPr="00CC7A1E" w:rsidRDefault="00CC7A1E" w:rsidP="00CC7A1E">
      <w:pPr>
        <w:ind w:left="720" w:hanging="720"/>
        <w:rPr>
          <w:rFonts w:cs="Garamond"/>
        </w:rPr>
      </w:pPr>
      <w:proofErr w:type="spellStart"/>
      <w:r w:rsidRPr="00CC7A1E">
        <w:rPr>
          <w:rFonts w:cs="Garamond"/>
        </w:rPr>
        <w:t>Stampnitzky</w:t>
      </w:r>
      <w:proofErr w:type="spellEnd"/>
      <w:r>
        <w:rPr>
          <w:rFonts w:cs="Garamond"/>
        </w:rPr>
        <w:t>, Lisa</w:t>
      </w:r>
      <w:r w:rsidRPr="00CC7A1E">
        <w:rPr>
          <w:rFonts w:cs="Garamond"/>
        </w:rPr>
        <w:t xml:space="preserve">. 2013. </w:t>
      </w:r>
      <w:r w:rsidRPr="00CC7A1E">
        <w:rPr>
          <w:rFonts w:cs="Garamond"/>
          <w:i/>
        </w:rPr>
        <w:t>Disciplining Terror: How Experts Invented ‘Terrorism.’</w:t>
      </w:r>
      <w:r w:rsidRPr="00CC7A1E">
        <w:rPr>
          <w:rFonts w:cs="Garamond"/>
        </w:rPr>
        <w:t xml:space="preserve"> </w:t>
      </w:r>
    </w:p>
    <w:p w14:paraId="1FCDD767" w14:textId="4658E33C" w:rsidR="00CC7A1E" w:rsidRPr="00CC7A1E" w:rsidRDefault="00CC7A1E" w:rsidP="00CC7A1E">
      <w:pPr>
        <w:ind w:left="720" w:hanging="720"/>
        <w:rPr>
          <w:rFonts w:cs="Garamond"/>
        </w:rPr>
      </w:pPr>
      <w:r w:rsidRPr="00CC7A1E">
        <w:rPr>
          <w:rFonts w:cs="Garamond"/>
        </w:rPr>
        <w:t>Berling</w:t>
      </w:r>
      <w:r>
        <w:rPr>
          <w:rFonts w:cs="Garamond"/>
        </w:rPr>
        <w:t xml:space="preserve">, </w:t>
      </w:r>
      <w:r w:rsidRPr="00CC7A1E">
        <w:rPr>
          <w:rFonts w:cs="Garamond"/>
        </w:rPr>
        <w:t xml:space="preserve">Trine </w:t>
      </w:r>
      <w:proofErr w:type="spellStart"/>
      <w:r w:rsidRPr="00CC7A1E">
        <w:rPr>
          <w:rFonts w:cs="Garamond"/>
        </w:rPr>
        <w:t>Villumsen</w:t>
      </w:r>
      <w:proofErr w:type="spellEnd"/>
      <w:r w:rsidRPr="00CC7A1E">
        <w:rPr>
          <w:rFonts w:cs="Garamond"/>
        </w:rPr>
        <w:t xml:space="preserve">. 2015. </w:t>
      </w:r>
      <w:r w:rsidRPr="00CC7A1E">
        <w:rPr>
          <w:rFonts w:cs="Garamond"/>
          <w:i/>
        </w:rPr>
        <w:t>The International Political Sociology of Security:  Rethinking Theory and Practice</w:t>
      </w:r>
      <w:r w:rsidRPr="00CC7A1E">
        <w:rPr>
          <w:rFonts w:cs="Garamond"/>
        </w:rPr>
        <w:t>.</w:t>
      </w:r>
    </w:p>
    <w:p w14:paraId="6E30A873" w14:textId="77777777" w:rsidR="000A205F" w:rsidRPr="00563BB7" w:rsidRDefault="000A205F" w:rsidP="002D499E">
      <w:pPr>
        <w:ind w:left="720" w:hanging="720"/>
        <w:rPr>
          <w:noProof/>
          <w:sz w:val="20"/>
          <w:szCs w:val="20"/>
        </w:rPr>
      </w:pPr>
    </w:p>
    <w:p w14:paraId="3FFDA9F1" w14:textId="41234F54" w:rsidR="00ED71C1" w:rsidRPr="00563BB7" w:rsidRDefault="00306375" w:rsidP="00874129">
      <w:pPr>
        <w:pStyle w:val="Heading1"/>
      </w:pPr>
      <w:r>
        <w:t xml:space="preserve">Class 4:  </w:t>
      </w:r>
      <w:r w:rsidR="00ED71C1" w:rsidRPr="00563BB7">
        <w:t>Practices</w:t>
      </w:r>
    </w:p>
    <w:p w14:paraId="218A12DA" w14:textId="23AD5090" w:rsidR="00BE1DDB" w:rsidRDefault="00BE1DDB" w:rsidP="00BE1DDB">
      <w:pPr>
        <w:ind w:left="720" w:hanging="720"/>
        <w:rPr>
          <w:rFonts w:cs="Garamond"/>
        </w:rPr>
      </w:pPr>
      <w:r>
        <w:rPr>
          <w:rFonts w:cs="Garamond"/>
        </w:rPr>
        <w:t xml:space="preserve">*Bueger, Christian and Frank Gadinger. 2018. </w:t>
      </w:r>
      <w:r>
        <w:rPr>
          <w:rFonts w:cs="Garamond"/>
          <w:i/>
          <w:iCs/>
        </w:rPr>
        <w:t>International Practice Theory</w:t>
      </w:r>
      <w:r>
        <w:rPr>
          <w:rFonts w:cs="Garamond"/>
        </w:rPr>
        <w:t>. 2nd ed, ch. 2-4.</w:t>
      </w:r>
    </w:p>
    <w:p w14:paraId="77FFFA41" w14:textId="138B9B9C" w:rsidR="00B54F7F" w:rsidRDefault="00B54F7F" w:rsidP="00B54F7F">
      <w:pPr>
        <w:ind w:left="720" w:hanging="720"/>
        <w:rPr>
          <w:rFonts w:cs="Garamond"/>
        </w:rPr>
      </w:pPr>
      <w:r>
        <w:rPr>
          <w:rFonts w:cs="Garamond"/>
        </w:rPr>
        <w:t xml:space="preserve">*Emanuel Adler and Vincent Pouliot. 2011. “International Practices.” </w:t>
      </w:r>
      <w:r>
        <w:rPr>
          <w:rFonts w:cs="Garamond"/>
          <w:i/>
          <w:iCs/>
        </w:rPr>
        <w:t>International Theory</w:t>
      </w:r>
      <w:r>
        <w:rPr>
          <w:rFonts w:cs="Garamond"/>
        </w:rPr>
        <w:t xml:space="preserve"> 3 (1): 1-36.</w:t>
      </w:r>
    </w:p>
    <w:p w14:paraId="185768B5" w14:textId="374F332B" w:rsidR="00D36124" w:rsidRPr="001B1CEF" w:rsidRDefault="00D36124" w:rsidP="00B54F7F">
      <w:pPr>
        <w:ind w:left="720" w:hanging="720"/>
        <w:rPr>
          <w:rFonts w:cs="Garamond"/>
        </w:rPr>
      </w:pPr>
      <w:r>
        <w:rPr>
          <w:noProof/>
        </w:rPr>
        <w:t>*</w:t>
      </w:r>
      <w:r w:rsidRPr="00ED0560">
        <w:rPr>
          <w:noProof/>
        </w:rPr>
        <w:t xml:space="preserve">Bicchi, Federica. 2022. "Communities of Practice and What They Can Do for International Relations." </w:t>
      </w:r>
      <w:r w:rsidRPr="00ED0560">
        <w:rPr>
          <w:i/>
          <w:noProof/>
        </w:rPr>
        <w:t>Review of International Studies</w:t>
      </w:r>
      <w:r w:rsidRPr="00ED0560">
        <w:rPr>
          <w:noProof/>
        </w:rPr>
        <w:t xml:space="preserve"> 48 (1):24-43.</w:t>
      </w:r>
    </w:p>
    <w:p w14:paraId="323084CD" w14:textId="02A72F6C" w:rsidR="00B54F7F" w:rsidRPr="00563BB7" w:rsidRDefault="00306375" w:rsidP="00B54F7F">
      <w:pPr>
        <w:ind w:left="720" w:hanging="720"/>
      </w:pPr>
      <w:r>
        <w:t>^</w:t>
      </w:r>
      <w:r w:rsidR="00B54F7F" w:rsidRPr="00563BB7">
        <w:t xml:space="preserve">Friedrich Kratochwil. 2011. </w:t>
      </w:r>
      <w:r w:rsidR="00B54F7F">
        <w:t>“</w:t>
      </w:r>
      <w:r w:rsidR="00B54F7F" w:rsidRPr="00563BB7">
        <w:t>Making Sense of International Practices.</w:t>
      </w:r>
      <w:r w:rsidR="00B54F7F">
        <w:t>”</w:t>
      </w:r>
      <w:r w:rsidR="00B54F7F" w:rsidRPr="00563BB7">
        <w:t xml:space="preserve">  In Emmanuel Adler and Vincent Pouliot, eds.  </w:t>
      </w:r>
      <w:r w:rsidR="00B54F7F" w:rsidRPr="00563BB7">
        <w:rPr>
          <w:i/>
        </w:rPr>
        <w:t>International Practices</w:t>
      </w:r>
      <w:r w:rsidR="00B54F7F" w:rsidRPr="00563BB7">
        <w:t xml:space="preserve">.  </w:t>
      </w:r>
    </w:p>
    <w:p w14:paraId="171198C5" w14:textId="77777777" w:rsidR="00BE1DDB" w:rsidRPr="00563BB7" w:rsidRDefault="00BE1DDB" w:rsidP="00BE1DDB">
      <w:pPr>
        <w:ind w:left="720" w:hanging="720"/>
      </w:pPr>
      <w:r w:rsidRPr="00563BB7">
        <w:t>Jorg Kustermans</w:t>
      </w:r>
      <w:r>
        <w:t>.</w:t>
      </w:r>
      <w:r w:rsidRPr="00563BB7">
        <w:t xml:space="preserve"> 2016</w:t>
      </w:r>
      <w:r>
        <w:t>.</w:t>
      </w:r>
      <w:r w:rsidRPr="00563BB7">
        <w:t xml:space="preserve"> </w:t>
      </w:r>
      <w:r>
        <w:t>“</w:t>
      </w:r>
      <w:r w:rsidRPr="00563BB7">
        <w:t>Parsing the Practice Turn: Practice, Practical Knowledge, Practices,</w:t>
      </w:r>
      <w:r>
        <w:t>”</w:t>
      </w:r>
      <w:r w:rsidRPr="00563BB7">
        <w:t> </w:t>
      </w:r>
      <w:r w:rsidRPr="00563BB7">
        <w:rPr>
          <w:i/>
        </w:rPr>
        <w:t>Millennium</w:t>
      </w:r>
      <w:r w:rsidRPr="00563BB7">
        <w:t> 44 (2):175-196.</w:t>
      </w:r>
    </w:p>
    <w:p w14:paraId="3C6D7704" w14:textId="7EEFF6D1" w:rsidR="00B54F7F" w:rsidRDefault="00B54F7F" w:rsidP="00B54F7F">
      <w:pPr>
        <w:ind w:left="720" w:hanging="720"/>
        <w:rPr>
          <w:rFonts w:cs="Garamond"/>
          <w:iCs/>
        </w:rPr>
      </w:pPr>
      <w:r>
        <w:rPr>
          <w:rFonts w:cs="Garamond"/>
        </w:rPr>
        <w:t xml:space="preserve">Sylvia Lechner and Mervyn Frost. 2018. </w:t>
      </w:r>
      <w:r>
        <w:rPr>
          <w:rFonts w:cs="Garamond"/>
          <w:i/>
          <w:iCs/>
        </w:rPr>
        <w:t>Practice Theory and International Relations</w:t>
      </w:r>
      <w:r>
        <w:rPr>
          <w:rFonts w:cs="Garamond"/>
          <w:iCs/>
        </w:rPr>
        <w:t>, ch. 2-3.</w:t>
      </w:r>
    </w:p>
    <w:p w14:paraId="4859F3E7" w14:textId="77777777" w:rsidR="00883A61" w:rsidRDefault="00883A61" w:rsidP="001B1CEF">
      <w:pPr>
        <w:ind w:left="720" w:hanging="720"/>
      </w:pPr>
    </w:p>
    <w:p w14:paraId="599034CE" w14:textId="79A994B1" w:rsidR="00DC7E51" w:rsidRDefault="00B54F7F" w:rsidP="00E47360">
      <w:pPr>
        <w:keepNext/>
        <w:keepLines/>
        <w:ind w:left="720" w:hanging="720"/>
      </w:pPr>
      <w:r>
        <w:t xml:space="preserve">Then </w:t>
      </w:r>
      <w:r w:rsidR="00DC7E51">
        <w:t>decide how much</w:t>
      </w:r>
      <w:r>
        <w:t>, if any,</w:t>
      </w:r>
      <w:r w:rsidR="00DC7E51">
        <w:t xml:space="preserve"> </w:t>
      </w:r>
      <w:r w:rsidR="00306375">
        <w:t xml:space="preserve">more </w:t>
      </w:r>
      <w:r w:rsidR="00DC7E51">
        <w:t xml:space="preserve">Bourdieu you want to </w:t>
      </w:r>
      <w:proofErr w:type="gramStart"/>
      <w:r w:rsidR="00DC7E51">
        <w:t>read</w:t>
      </w:r>
      <w:proofErr w:type="gramEnd"/>
    </w:p>
    <w:p w14:paraId="3CE9640F" w14:textId="16AB411B" w:rsidR="00BE1DDB" w:rsidRDefault="00BE1DDB" w:rsidP="00E47360">
      <w:pPr>
        <w:keepNext/>
        <w:keepLines/>
        <w:ind w:left="720" w:hanging="720"/>
      </w:pPr>
      <w:r>
        <w:t>*</w:t>
      </w:r>
      <w:r w:rsidRPr="00563BB7">
        <w:t xml:space="preserve">Vincent Pouliot and Frédéric Mérand. 2013. </w:t>
      </w:r>
      <w:r>
        <w:t>“</w:t>
      </w:r>
      <w:r w:rsidRPr="00563BB7">
        <w:t>Bourdieu</w:t>
      </w:r>
      <w:r>
        <w:t>’</w:t>
      </w:r>
      <w:r w:rsidRPr="00563BB7">
        <w:t>s Concepts.</w:t>
      </w:r>
      <w:r>
        <w:t>”</w:t>
      </w:r>
      <w:r w:rsidRPr="00563BB7">
        <w:t xml:space="preserve"> In Rebecca Adler-Nissen, </w:t>
      </w:r>
      <w:r w:rsidRPr="00563BB7">
        <w:rPr>
          <w:i/>
        </w:rPr>
        <w:t>Bourdieu in International Relations</w:t>
      </w:r>
      <w:r w:rsidRPr="00563BB7">
        <w:t xml:space="preserve">.  </w:t>
      </w:r>
    </w:p>
    <w:p w14:paraId="16B33BDF" w14:textId="3968FF68" w:rsidR="00B54F7F" w:rsidRDefault="004C5623" w:rsidP="00DC7E51">
      <w:pPr>
        <w:ind w:left="720" w:hanging="720"/>
        <w:rPr>
          <w:sz w:val="23"/>
          <w:szCs w:val="23"/>
        </w:rPr>
      </w:pPr>
      <w:r>
        <w:rPr>
          <w:sz w:val="23"/>
          <w:szCs w:val="23"/>
        </w:rPr>
        <w:t xml:space="preserve">* </w:t>
      </w:r>
      <w:r w:rsidR="00B54F7F" w:rsidRPr="00B54F7F">
        <w:rPr>
          <w:sz w:val="23"/>
          <w:szCs w:val="23"/>
        </w:rPr>
        <w:t xml:space="preserve">Pierre Bourdieu, </w:t>
      </w:r>
      <w:r w:rsidR="00B54F7F" w:rsidRPr="00B54F7F">
        <w:rPr>
          <w:i/>
          <w:iCs/>
          <w:sz w:val="23"/>
          <w:szCs w:val="23"/>
        </w:rPr>
        <w:t>The Logic of Practice</w:t>
      </w:r>
      <w:r w:rsidR="00B54F7F" w:rsidRPr="00B54F7F">
        <w:rPr>
          <w:sz w:val="23"/>
          <w:szCs w:val="23"/>
        </w:rPr>
        <w:t xml:space="preserve">, ch. 3-9.  </w:t>
      </w:r>
    </w:p>
    <w:p w14:paraId="6A53BE62" w14:textId="77777777" w:rsidR="00CC7A1E" w:rsidRDefault="00CC7A1E" w:rsidP="001B1CEF">
      <w:pPr>
        <w:ind w:left="720" w:hanging="720"/>
        <w:rPr>
          <w:rFonts w:cs="Garamond"/>
          <w:iCs/>
        </w:rPr>
      </w:pPr>
    </w:p>
    <w:p w14:paraId="15761EDD" w14:textId="46654529" w:rsidR="00DC7E51" w:rsidRPr="001B1CEF" w:rsidRDefault="00DC7E51" w:rsidP="00175341">
      <w:pPr>
        <w:rPr>
          <w:rFonts w:cs="Garamond"/>
        </w:rPr>
      </w:pPr>
      <w:r>
        <w:rPr>
          <w:rFonts w:cs="Garamond"/>
          <w:iCs/>
        </w:rPr>
        <w:t xml:space="preserve">Then </w:t>
      </w:r>
      <w:r w:rsidR="000B4F37">
        <w:rPr>
          <w:rFonts w:cs="Garamond"/>
          <w:iCs/>
        </w:rPr>
        <w:t>read some case studies, including the two starred ones (which will be enough if you did more Bourdieu</w:t>
      </w:r>
      <w:r w:rsidR="00175341">
        <w:rPr>
          <w:rFonts w:cs="Garamond"/>
          <w:iCs/>
        </w:rPr>
        <w:t>).</w:t>
      </w:r>
    </w:p>
    <w:p w14:paraId="1960703D" w14:textId="6F6C58F9" w:rsidR="00727C52" w:rsidRDefault="004C5623" w:rsidP="00EA0967">
      <w:pPr>
        <w:ind w:left="720" w:hanging="720"/>
      </w:pPr>
      <w:r>
        <w:t xml:space="preserve">* </w:t>
      </w:r>
      <w:r w:rsidR="00727C52" w:rsidRPr="00563BB7">
        <w:t xml:space="preserve">Janice Gross Stein. 2011. </w:t>
      </w:r>
      <w:r w:rsidR="003E4FBF">
        <w:t>“</w:t>
      </w:r>
      <w:r w:rsidR="00727C52" w:rsidRPr="00563BB7">
        <w:t xml:space="preserve">Background Knowledge in the Foreground:  Conversations about Competent Practice in </w:t>
      </w:r>
      <w:r w:rsidR="00896051">
        <w:t>‘</w:t>
      </w:r>
      <w:r w:rsidR="00727C52" w:rsidRPr="00563BB7">
        <w:t>Sacred Space.</w:t>
      </w:r>
      <w:r w:rsidR="00896051">
        <w:t>’</w:t>
      </w:r>
      <w:r w:rsidR="003E4FBF">
        <w:t>”</w:t>
      </w:r>
      <w:r w:rsidR="00727C52" w:rsidRPr="00563BB7">
        <w:t xml:space="preserve">  In Emmanuel Adler and Vincent Pouliot, eds.  </w:t>
      </w:r>
      <w:r w:rsidR="00727C52" w:rsidRPr="00563BB7">
        <w:rPr>
          <w:i/>
        </w:rPr>
        <w:t>International Practices</w:t>
      </w:r>
      <w:r w:rsidR="00727C52" w:rsidRPr="00563BB7">
        <w:t xml:space="preserve">.  </w:t>
      </w:r>
    </w:p>
    <w:p w14:paraId="2A9E37CD" w14:textId="7932FF61" w:rsidR="00EA0967" w:rsidRPr="00EA0967" w:rsidRDefault="00EA0967" w:rsidP="00EA0967">
      <w:pPr>
        <w:ind w:left="720" w:hanging="720"/>
        <w:rPr>
          <w:rFonts w:eastAsia="Calibri"/>
        </w:rPr>
      </w:pPr>
      <w:r w:rsidRPr="009D654C">
        <w:rPr>
          <w:rFonts w:eastAsia="Calibri"/>
        </w:rPr>
        <w:t>*</w:t>
      </w:r>
      <w:r>
        <w:rPr>
          <w:rFonts w:eastAsia="Calibri"/>
        </w:rPr>
        <w:t xml:space="preserve"> </w:t>
      </w:r>
      <w:r w:rsidRPr="009D654C">
        <w:rPr>
          <w:rFonts w:eastAsia="Calibri"/>
        </w:rPr>
        <w:t xml:space="preserve">Bigo, Didier. 2013. "Security:  </w:t>
      </w:r>
      <w:proofErr w:type="spellStart"/>
      <w:r w:rsidRPr="009D654C">
        <w:rPr>
          <w:rFonts w:eastAsia="Calibri"/>
        </w:rPr>
        <w:t>Analysing</w:t>
      </w:r>
      <w:proofErr w:type="spellEnd"/>
      <w:r w:rsidRPr="009D654C">
        <w:rPr>
          <w:rFonts w:eastAsia="Calibri"/>
        </w:rPr>
        <w:t xml:space="preserve"> Transnational Professionals of (In)</w:t>
      </w:r>
      <w:proofErr w:type="spellStart"/>
      <w:r w:rsidRPr="009D654C">
        <w:rPr>
          <w:rFonts w:eastAsia="Calibri"/>
        </w:rPr>
        <w:t>Secuity</w:t>
      </w:r>
      <w:proofErr w:type="spellEnd"/>
      <w:r w:rsidRPr="009D654C">
        <w:rPr>
          <w:rFonts w:eastAsia="Calibri"/>
        </w:rPr>
        <w:t xml:space="preserve"> in Europe." In </w:t>
      </w:r>
      <w:r w:rsidRPr="009D654C">
        <w:rPr>
          <w:rFonts w:eastAsia="Calibri"/>
          <w:i/>
          <w:iCs/>
        </w:rPr>
        <w:t>Bourdieu and International Relations:  Rethinking Key Concepts in IR</w:t>
      </w:r>
      <w:r w:rsidRPr="009D654C">
        <w:rPr>
          <w:rFonts w:eastAsia="Calibri"/>
        </w:rPr>
        <w:t>, edited by Rebecca Adler-Nissen.</w:t>
      </w:r>
    </w:p>
    <w:p w14:paraId="53C03AF3" w14:textId="7EBCE0D0" w:rsidR="00801E6B" w:rsidRPr="00563BB7" w:rsidRDefault="00801E6B" w:rsidP="00801E6B">
      <w:pPr>
        <w:ind w:left="720" w:hanging="720"/>
        <w:rPr>
          <w:rFonts w:cs="Garamond"/>
        </w:rPr>
      </w:pPr>
      <w:r w:rsidRPr="00563BB7">
        <w:rPr>
          <w:rFonts w:cs="Garamond"/>
        </w:rPr>
        <w:t xml:space="preserve">Bueger, Christian. 2016. </w:t>
      </w:r>
      <w:r w:rsidR="003E4FBF">
        <w:rPr>
          <w:rFonts w:cs="Garamond"/>
        </w:rPr>
        <w:t>“</w:t>
      </w:r>
      <w:r w:rsidRPr="00563BB7">
        <w:rPr>
          <w:rFonts w:cs="Garamond"/>
        </w:rPr>
        <w:t>Doing Europe: Agency and the European Union in the Field of Counter-Piracy Practice.</w:t>
      </w:r>
      <w:r w:rsidR="003E4FBF">
        <w:rPr>
          <w:rFonts w:cs="Garamond"/>
        </w:rPr>
        <w:t>”</w:t>
      </w:r>
      <w:r w:rsidRPr="00563BB7">
        <w:rPr>
          <w:rFonts w:cs="Garamond"/>
        </w:rPr>
        <w:t xml:space="preserve"> </w:t>
      </w:r>
      <w:r w:rsidRPr="00563BB7">
        <w:rPr>
          <w:rFonts w:cs="Garamond"/>
          <w:i/>
          <w:iCs/>
        </w:rPr>
        <w:t>European Security</w:t>
      </w:r>
      <w:r w:rsidRPr="00563BB7">
        <w:rPr>
          <w:rFonts w:cs="Garamond"/>
        </w:rPr>
        <w:t xml:space="preserve"> 25 (4):407-422.</w:t>
      </w:r>
    </w:p>
    <w:p w14:paraId="7FBA07B0" w14:textId="2B034FEC" w:rsidR="00ED71C1" w:rsidRPr="00563BB7" w:rsidRDefault="00ED71C1" w:rsidP="00ED71C1">
      <w:pPr>
        <w:ind w:left="720" w:hanging="720"/>
      </w:pPr>
      <w:r w:rsidRPr="00563BB7">
        <w:lastRenderedPageBreak/>
        <w:t xml:space="preserve">Iver B. Neumann. 2002. </w:t>
      </w:r>
      <w:r w:rsidR="003E4FBF">
        <w:t>“</w:t>
      </w:r>
      <w:r w:rsidRPr="00563BB7">
        <w:t>Returning Practice to the Linguistic Turn:  The Case of Diplomacy.</w:t>
      </w:r>
      <w:r w:rsidR="003E4FBF">
        <w:t>”</w:t>
      </w:r>
      <w:r w:rsidRPr="00563BB7">
        <w:t xml:space="preserve">  </w:t>
      </w:r>
      <w:r w:rsidRPr="00563BB7">
        <w:rPr>
          <w:i/>
        </w:rPr>
        <w:t>Millennium</w:t>
      </w:r>
      <w:r w:rsidRPr="00563BB7">
        <w:t xml:space="preserve"> 31 (3):627-651.</w:t>
      </w:r>
    </w:p>
    <w:p w14:paraId="1EC5F0C3" w14:textId="391DF11A" w:rsidR="00ED71C1" w:rsidRDefault="00CA5D1C" w:rsidP="00ED71C1">
      <w:pPr>
        <w:ind w:left="720" w:hanging="720"/>
      </w:pPr>
      <w:r w:rsidRPr="00563BB7">
        <w:t xml:space="preserve">Iver B. Neumann. 2005. </w:t>
      </w:r>
      <w:r w:rsidR="003E4FBF">
        <w:t>“</w:t>
      </w:r>
      <w:r w:rsidRPr="00563BB7">
        <w:t>To</w:t>
      </w:r>
      <w:r w:rsidR="00ED71C1" w:rsidRPr="00563BB7">
        <w:t xml:space="preserve"> Be a Diplomat.</w:t>
      </w:r>
      <w:r w:rsidR="003E4FBF">
        <w:t>”</w:t>
      </w:r>
      <w:r w:rsidR="00ED71C1" w:rsidRPr="00563BB7">
        <w:t xml:space="preserve">  </w:t>
      </w:r>
      <w:r w:rsidR="00ED71C1" w:rsidRPr="00563BB7">
        <w:rPr>
          <w:i/>
        </w:rPr>
        <w:t>International Studies Perspectives</w:t>
      </w:r>
      <w:r w:rsidR="00ED71C1" w:rsidRPr="00563BB7">
        <w:t xml:space="preserve"> 6:72-93.</w:t>
      </w:r>
    </w:p>
    <w:p w14:paraId="105685AF" w14:textId="4FCD5B97" w:rsidR="00ED71C1" w:rsidRPr="00563BB7" w:rsidRDefault="00ED71C1" w:rsidP="00ED71C1">
      <w:pPr>
        <w:spacing w:after="0"/>
        <w:ind w:left="720" w:hanging="720"/>
        <w:rPr>
          <w:sz w:val="20"/>
          <w:szCs w:val="20"/>
        </w:rPr>
      </w:pPr>
      <w:r w:rsidRPr="00563BB7">
        <w:rPr>
          <w:sz w:val="20"/>
          <w:szCs w:val="20"/>
        </w:rPr>
        <w:t xml:space="preserve">Theodore R. Schatzki, Karin Knorr Cetina, and Eike von Savigny, </w:t>
      </w:r>
      <w:r w:rsidRPr="00563BB7">
        <w:rPr>
          <w:i/>
          <w:sz w:val="20"/>
          <w:szCs w:val="20"/>
        </w:rPr>
        <w:t>The Practice Turn in Contemporary Theory</w:t>
      </w:r>
      <w:r w:rsidRPr="00563BB7">
        <w:rPr>
          <w:sz w:val="20"/>
          <w:szCs w:val="20"/>
        </w:rPr>
        <w:t xml:space="preserve">, </w:t>
      </w:r>
    </w:p>
    <w:p w14:paraId="2FBC7C2C" w14:textId="6617E10F" w:rsidR="00ED71C1" w:rsidRDefault="00ED71C1" w:rsidP="00ED71C1">
      <w:pPr>
        <w:spacing w:after="60"/>
        <w:ind w:left="720" w:hanging="720"/>
        <w:rPr>
          <w:sz w:val="20"/>
          <w:szCs w:val="20"/>
        </w:rPr>
      </w:pPr>
      <w:r w:rsidRPr="00563BB7">
        <w:rPr>
          <w:sz w:val="20"/>
          <w:szCs w:val="20"/>
        </w:rPr>
        <w:t xml:space="preserve">Vincent Pouliot, </w:t>
      </w:r>
      <w:r w:rsidRPr="00563BB7">
        <w:rPr>
          <w:i/>
          <w:sz w:val="20"/>
          <w:szCs w:val="20"/>
        </w:rPr>
        <w:t>International Security in Practice</w:t>
      </w:r>
      <w:r w:rsidRPr="00563BB7">
        <w:rPr>
          <w:sz w:val="20"/>
          <w:szCs w:val="20"/>
        </w:rPr>
        <w:t>.</w:t>
      </w:r>
    </w:p>
    <w:p w14:paraId="46406AC9" w14:textId="77777777" w:rsidR="00175341" w:rsidRPr="00175341" w:rsidRDefault="00175341" w:rsidP="00175341">
      <w:pPr>
        <w:spacing w:after="60"/>
        <w:ind w:left="720" w:hanging="720"/>
        <w:rPr>
          <w:sz w:val="20"/>
          <w:szCs w:val="20"/>
        </w:rPr>
      </w:pPr>
      <w:r w:rsidRPr="00175341">
        <w:rPr>
          <w:sz w:val="20"/>
          <w:szCs w:val="20"/>
        </w:rPr>
        <w:t xml:space="preserve">Schatzki, Theodore R. 2016. "Practice Theory as Flat Ontology." In </w:t>
      </w:r>
      <w:r w:rsidRPr="00175341">
        <w:rPr>
          <w:i/>
          <w:iCs/>
          <w:sz w:val="20"/>
          <w:szCs w:val="20"/>
        </w:rPr>
        <w:t>Practice Theory and Research: Exploring the Dynamics of Social Life</w:t>
      </w:r>
      <w:r w:rsidRPr="00175341">
        <w:rPr>
          <w:sz w:val="20"/>
          <w:szCs w:val="20"/>
        </w:rPr>
        <w:t xml:space="preserve">, edited by Geert </w:t>
      </w:r>
      <w:proofErr w:type="spellStart"/>
      <w:r w:rsidRPr="00175341">
        <w:rPr>
          <w:sz w:val="20"/>
          <w:szCs w:val="20"/>
        </w:rPr>
        <w:t>Spaargaren</w:t>
      </w:r>
      <w:proofErr w:type="spellEnd"/>
      <w:r w:rsidRPr="00175341">
        <w:rPr>
          <w:i/>
          <w:iCs/>
          <w:sz w:val="20"/>
          <w:szCs w:val="20"/>
        </w:rPr>
        <w:t xml:space="preserve"> et al.</w:t>
      </w:r>
    </w:p>
    <w:p w14:paraId="28E967C8" w14:textId="77777777" w:rsidR="00175341" w:rsidRDefault="00175341" w:rsidP="00ED71C1">
      <w:pPr>
        <w:spacing w:after="60"/>
        <w:ind w:left="720" w:hanging="720"/>
        <w:rPr>
          <w:sz w:val="20"/>
          <w:szCs w:val="20"/>
        </w:rPr>
      </w:pPr>
    </w:p>
    <w:p w14:paraId="3D21D8FC" w14:textId="568E21E6" w:rsidR="00883A61" w:rsidRDefault="00883A61" w:rsidP="00ED71C1">
      <w:pPr>
        <w:spacing w:after="60"/>
        <w:ind w:left="720" w:hanging="720"/>
        <w:rPr>
          <w:sz w:val="20"/>
          <w:szCs w:val="20"/>
        </w:rPr>
      </w:pPr>
    </w:p>
    <w:p w14:paraId="04F98259" w14:textId="06CB1253" w:rsidR="00883A61" w:rsidRPr="00874129" w:rsidRDefault="00306375" w:rsidP="00874129">
      <w:pPr>
        <w:pStyle w:val="Heading1"/>
      </w:pPr>
      <w:r w:rsidRPr="00874129">
        <w:t xml:space="preserve">Class 5:  </w:t>
      </w:r>
      <w:r w:rsidR="00883A61" w:rsidRPr="00874129">
        <w:t>Networks</w:t>
      </w:r>
      <w:r w:rsidR="00723E4B" w:rsidRPr="00874129">
        <w:tab/>
      </w:r>
    </w:p>
    <w:p w14:paraId="43FFF4C7" w14:textId="77777777" w:rsidR="00883A61" w:rsidRDefault="00883A61" w:rsidP="00883A61">
      <w:pPr>
        <w:pStyle w:val="EndNoteBibliography"/>
        <w:rPr>
          <w:noProof/>
          <w:sz w:val="24"/>
        </w:rPr>
      </w:pPr>
      <w:r>
        <w:rPr>
          <w:noProof/>
          <w:sz w:val="24"/>
        </w:rPr>
        <w:t>We start with a classic work that identifies networked organization as an emerging new form of great significance.</w:t>
      </w:r>
    </w:p>
    <w:p w14:paraId="730A5065" w14:textId="4A53FDC9" w:rsidR="00883A61" w:rsidRDefault="00883A61" w:rsidP="00883A61">
      <w:pPr>
        <w:pStyle w:val="EndNoteBibliography"/>
        <w:ind w:left="720" w:hanging="720"/>
        <w:rPr>
          <w:noProof/>
          <w:sz w:val="24"/>
        </w:rPr>
      </w:pPr>
      <w:r>
        <w:rPr>
          <w:noProof/>
          <w:sz w:val="24"/>
        </w:rPr>
        <w:t>*</w:t>
      </w:r>
      <w:r w:rsidRPr="00563BB7">
        <w:rPr>
          <w:noProof/>
          <w:sz w:val="24"/>
        </w:rPr>
        <w:t xml:space="preserve">Powell, Walter W. 1990. </w:t>
      </w:r>
      <w:r>
        <w:rPr>
          <w:noProof/>
          <w:sz w:val="24"/>
        </w:rPr>
        <w:t>“</w:t>
      </w:r>
      <w:r w:rsidRPr="00563BB7">
        <w:rPr>
          <w:noProof/>
          <w:sz w:val="24"/>
        </w:rPr>
        <w:t>Neither Market nor Hierarchy:  Network Forms of Organization.</w:t>
      </w:r>
      <w:r>
        <w:rPr>
          <w:noProof/>
          <w:sz w:val="24"/>
        </w:rPr>
        <w:t>”</w:t>
      </w:r>
      <w:r w:rsidRPr="00563BB7">
        <w:rPr>
          <w:noProof/>
          <w:sz w:val="24"/>
        </w:rPr>
        <w:t xml:space="preserve"> </w:t>
      </w:r>
      <w:r w:rsidRPr="00563BB7">
        <w:rPr>
          <w:i/>
          <w:noProof/>
          <w:sz w:val="24"/>
        </w:rPr>
        <w:t>Research in Organizational Behavior</w:t>
      </w:r>
      <w:r w:rsidRPr="00563BB7">
        <w:rPr>
          <w:noProof/>
          <w:sz w:val="24"/>
        </w:rPr>
        <w:t xml:space="preserve"> 12:295-336.</w:t>
      </w:r>
      <w:r w:rsidR="00B27465">
        <w:rPr>
          <w:noProof/>
          <w:sz w:val="24"/>
        </w:rPr>
        <w:t xml:space="preserve">  (If you don’t find this useful, move on.)</w:t>
      </w:r>
    </w:p>
    <w:p w14:paraId="1D2FA011" w14:textId="77777777" w:rsidR="00CC7A1E" w:rsidRDefault="00CC7A1E" w:rsidP="00883A61">
      <w:pPr>
        <w:pStyle w:val="EndNoteBibliography"/>
        <w:ind w:left="720" w:hanging="720"/>
        <w:rPr>
          <w:noProof/>
          <w:sz w:val="24"/>
        </w:rPr>
      </w:pPr>
    </w:p>
    <w:p w14:paraId="2F5C37B3" w14:textId="29BB9AD5" w:rsidR="00327024" w:rsidRDefault="00327024" w:rsidP="00883A61">
      <w:pPr>
        <w:pStyle w:val="EndNoteBibliography"/>
        <w:ind w:left="720" w:hanging="720"/>
        <w:rPr>
          <w:noProof/>
          <w:sz w:val="24"/>
        </w:rPr>
      </w:pPr>
      <w:r>
        <w:rPr>
          <w:noProof/>
          <w:sz w:val="24"/>
        </w:rPr>
        <w:t>We then look at “social network analysis” as a general approach.</w:t>
      </w:r>
    </w:p>
    <w:p w14:paraId="3508F9F1" w14:textId="2CF840D1" w:rsidR="00883A61" w:rsidRPr="00563BB7" w:rsidRDefault="00883A61" w:rsidP="00883A61">
      <w:pPr>
        <w:pStyle w:val="EndNoteBibliography"/>
        <w:ind w:left="720" w:hanging="720"/>
        <w:rPr>
          <w:noProof/>
          <w:sz w:val="24"/>
        </w:rPr>
      </w:pPr>
      <w:r>
        <w:rPr>
          <w:noProof/>
          <w:sz w:val="24"/>
        </w:rPr>
        <w:t>*</w:t>
      </w:r>
      <w:r w:rsidRPr="00563BB7">
        <w:rPr>
          <w:noProof/>
          <w:sz w:val="24"/>
        </w:rPr>
        <w:t xml:space="preserve">Alexandra Marin and Barry Wellman. 2011. </w:t>
      </w:r>
      <w:r>
        <w:rPr>
          <w:noProof/>
          <w:sz w:val="24"/>
        </w:rPr>
        <w:t>“</w:t>
      </w:r>
      <w:r w:rsidRPr="00563BB7">
        <w:rPr>
          <w:noProof/>
          <w:sz w:val="24"/>
        </w:rPr>
        <w:t>Social Network Anal</w:t>
      </w:r>
      <w:r>
        <w:rPr>
          <w:noProof/>
          <w:sz w:val="24"/>
        </w:rPr>
        <w:t>ys</w:t>
      </w:r>
      <w:r w:rsidRPr="00563BB7">
        <w:rPr>
          <w:noProof/>
          <w:sz w:val="24"/>
        </w:rPr>
        <w:t>is:  An Introduction.</w:t>
      </w:r>
      <w:r>
        <w:rPr>
          <w:noProof/>
          <w:sz w:val="24"/>
        </w:rPr>
        <w:t>”</w:t>
      </w:r>
      <w:r w:rsidRPr="00563BB7">
        <w:rPr>
          <w:noProof/>
          <w:sz w:val="24"/>
        </w:rPr>
        <w:t xml:space="preserve"> In </w:t>
      </w:r>
      <w:r w:rsidRPr="00563BB7">
        <w:rPr>
          <w:i/>
          <w:noProof/>
          <w:sz w:val="24"/>
        </w:rPr>
        <w:t>The Sage Handbook of Social Network Analysis</w:t>
      </w:r>
      <w:r w:rsidRPr="00563BB7">
        <w:rPr>
          <w:noProof/>
          <w:sz w:val="24"/>
        </w:rPr>
        <w:t xml:space="preserve">, edited by John Scott and Peter J. Carrington. </w:t>
      </w:r>
    </w:p>
    <w:p w14:paraId="68908098" w14:textId="705CABE7" w:rsidR="001C7495" w:rsidRDefault="001C7495" w:rsidP="001C7495">
      <w:pPr>
        <w:ind w:left="720" w:hanging="720"/>
        <w:rPr>
          <w:noProof/>
        </w:rPr>
      </w:pPr>
      <w:r>
        <w:rPr>
          <w:noProof/>
        </w:rPr>
        <w:t>*</w:t>
      </w:r>
      <w:r w:rsidRPr="00563BB7">
        <w:rPr>
          <w:noProof/>
        </w:rPr>
        <w:t xml:space="preserve">Crossley, Nick. 2011.  </w:t>
      </w:r>
      <w:r w:rsidRPr="00563BB7">
        <w:rPr>
          <w:i/>
          <w:noProof/>
        </w:rPr>
        <w:t>Towards Relational Sociology</w:t>
      </w:r>
      <w:r w:rsidRPr="00563BB7">
        <w:rPr>
          <w:noProof/>
        </w:rPr>
        <w:t>, ch. 9, 10</w:t>
      </w:r>
      <w:r w:rsidR="00FC0FEF">
        <w:rPr>
          <w:noProof/>
        </w:rPr>
        <w:t xml:space="preserve"> (beginning on p. </w:t>
      </w:r>
      <w:r w:rsidR="00CB3AE4">
        <w:rPr>
          <w:noProof/>
        </w:rPr>
        <w:t>194)</w:t>
      </w:r>
      <w:r>
        <w:rPr>
          <w:noProof/>
        </w:rPr>
        <w:t xml:space="preserve">.  </w:t>
      </w:r>
    </w:p>
    <w:p w14:paraId="402A359B" w14:textId="04BF4EEA" w:rsidR="00B27465" w:rsidRDefault="00B27465" w:rsidP="00B27465">
      <w:pPr>
        <w:rPr>
          <w:rFonts w:cs="Garamond"/>
        </w:rPr>
      </w:pPr>
      <w:r>
        <w:rPr>
          <w:noProof/>
        </w:rPr>
        <w:t>^</w:t>
      </w:r>
      <w:r w:rsidRPr="00883A61">
        <w:rPr>
          <w:noProof/>
        </w:rPr>
        <w:t xml:space="preserve">Borgatti, Stephen P. </w:t>
      </w:r>
      <w:r>
        <w:rPr>
          <w:noProof/>
        </w:rPr>
        <w:t xml:space="preserve">2005.  </w:t>
      </w:r>
      <w:r w:rsidRPr="00883A61">
        <w:rPr>
          <w:noProof/>
        </w:rPr>
        <w:t xml:space="preserve">“Centrality and Network Flow.” </w:t>
      </w:r>
      <w:r w:rsidRPr="00883A61">
        <w:rPr>
          <w:i/>
          <w:iCs/>
          <w:noProof/>
        </w:rPr>
        <w:t xml:space="preserve">Social Networks, </w:t>
      </w:r>
      <w:r w:rsidRPr="00883A61">
        <w:rPr>
          <w:noProof/>
        </w:rPr>
        <w:t xml:space="preserve">27(1): 55-71. </w:t>
      </w:r>
      <w:r>
        <w:rPr>
          <w:noProof/>
        </w:rPr>
        <w:t xml:space="preserve"> (</w:t>
      </w:r>
      <w:r>
        <w:rPr>
          <w:noProof/>
        </w:rPr>
        <w:t>If you have any interest in rigorous formal network approaches, you should look at this.)</w:t>
      </w:r>
    </w:p>
    <w:p w14:paraId="0E083281" w14:textId="6B86443F" w:rsidR="001C7495" w:rsidRDefault="001C7495" w:rsidP="001C7495">
      <w:pPr>
        <w:ind w:left="720" w:hanging="720"/>
        <w:rPr>
          <w:bCs/>
          <w:noProof/>
        </w:rPr>
      </w:pPr>
      <w:r>
        <w:rPr>
          <w:bCs/>
          <w:noProof/>
        </w:rPr>
        <w:t>^</w:t>
      </w:r>
      <w:r w:rsidRPr="006A0A0B">
        <w:rPr>
          <w:bCs/>
          <w:noProof/>
        </w:rPr>
        <w:t xml:space="preserve">Hafner-Burton, Emilie M., Miles Kahler, and Alexander H. Montgomery. 2009. </w:t>
      </w:r>
      <w:r>
        <w:rPr>
          <w:bCs/>
          <w:noProof/>
        </w:rPr>
        <w:t>“</w:t>
      </w:r>
      <w:r w:rsidRPr="006A0A0B">
        <w:rPr>
          <w:bCs/>
          <w:noProof/>
        </w:rPr>
        <w:t>Network Analysis for International Relations.</w:t>
      </w:r>
      <w:r>
        <w:rPr>
          <w:bCs/>
          <w:noProof/>
        </w:rPr>
        <w:t>”</w:t>
      </w:r>
      <w:r w:rsidRPr="006A0A0B">
        <w:rPr>
          <w:bCs/>
          <w:noProof/>
        </w:rPr>
        <w:t xml:space="preserve"> </w:t>
      </w:r>
      <w:r w:rsidRPr="006A0A0B">
        <w:rPr>
          <w:bCs/>
          <w:i/>
          <w:noProof/>
        </w:rPr>
        <w:t>International Organization</w:t>
      </w:r>
      <w:r w:rsidRPr="006A0A0B">
        <w:rPr>
          <w:bCs/>
          <w:noProof/>
        </w:rPr>
        <w:t xml:space="preserve"> 63 (3):559-592.</w:t>
      </w:r>
      <w:r>
        <w:rPr>
          <w:bCs/>
          <w:noProof/>
        </w:rPr>
        <w:t xml:space="preserve">  </w:t>
      </w:r>
    </w:p>
    <w:p w14:paraId="7029EF20" w14:textId="77777777" w:rsidR="00594A8E" w:rsidRDefault="00594A8E" w:rsidP="00594A8E">
      <w:pPr>
        <w:autoSpaceDE w:val="0"/>
        <w:autoSpaceDN w:val="0"/>
        <w:adjustRightInd w:val="0"/>
        <w:spacing w:after="0"/>
        <w:ind w:left="720" w:right="-720" w:hanging="720"/>
        <w:rPr>
          <w:rFonts w:cs="Garamond"/>
        </w:rPr>
      </w:pPr>
      <w:r>
        <w:rPr>
          <w:rFonts w:cs="Garamond"/>
        </w:rPr>
        <w:t xml:space="preserve">Cranmer, Skyler </w:t>
      </w:r>
      <w:proofErr w:type="gramStart"/>
      <w:r>
        <w:rPr>
          <w:rFonts w:cs="Garamond"/>
        </w:rPr>
        <w:t>J.</w:t>
      </w:r>
      <w:proofErr w:type="gramEnd"/>
      <w:r>
        <w:rPr>
          <w:rFonts w:cs="Garamond"/>
        </w:rPr>
        <w:t xml:space="preserve"> and Bruce A. Desmarais. 2016. "A Critique of Dyadic Design." </w:t>
      </w:r>
      <w:r>
        <w:rPr>
          <w:rFonts w:cs="Garamond"/>
          <w:i/>
          <w:iCs/>
        </w:rPr>
        <w:t>International Studies Quarterly</w:t>
      </w:r>
      <w:r>
        <w:rPr>
          <w:rFonts w:cs="Garamond"/>
        </w:rPr>
        <w:t xml:space="preserve"> 60 (2):355-362. </w:t>
      </w:r>
    </w:p>
    <w:p w14:paraId="4764046F" w14:textId="630AEE5D" w:rsidR="006A3C01" w:rsidRDefault="006A3C01" w:rsidP="001C7495">
      <w:pPr>
        <w:ind w:left="720" w:hanging="720"/>
        <w:rPr>
          <w:bCs/>
          <w:noProof/>
        </w:rPr>
      </w:pPr>
      <w:r w:rsidRPr="00563BB7">
        <w:rPr>
          <w:noProof/>
          <w:szCs w:val="20"/>
        </w:rPr>
        <w:t xml:space="preserve">Michael D. </w:t>
      </w:r>
      <w:r w:rsidRPr="00563BB7">
        <w:fldChar w:fldCharType="begin"/>
      </w:r>
      <w:r w:rsidRPr="00563BB7">
        <w:instrText xml:space="preserve"> ADDIN EN.REFLIST </w:instrText>
      </w:r>
      <w:r w:rsidRPr="00563BB7">
        <w:fldChar w:fldCharType="end"/>
      </w:r>
      <w:r w:rsidRPr="00563BB7">
        <w:rPr>
          <w:noProof/>
          <w:szCs w:val="20"/>
        </w:rPr>
        <w:t xml:space="preserve">Ward, Katherine Stovel, and Audrey Saks. 2011. </w:t>
      </w:r>
      <w:r>
        <w:rPr>
          <w:noProof/>
          <w:szCs w:val="20"/>
        </w:rPr>
        <w:t>“</w:t>
      </w:r>
      <w:r w:rsidRPr="00563BB7">
        <w:rPr>
          <w:noProof/>
          <w:szCs w:val="20"/>
        </w:rPr>
        <w:t>Network Analysis and Political Science.</w:t>
      </w:r>
      <w:r>
        <w:rPr>
          <w:noProof/>
          <w:szCs w:val="20"/>
        </w:rPr>
        <w:t>”</w:t>
      </w:r>
      <w:r w:rsidRPr="00563BB7">
        <w:rPr>
          <w:noProof/>
          <w:szCs w:val="20"/>
        </w:rPr>
        <w:t xml:space="preserve">  </w:t>
      </w:r>
      <w:r w:rsidRPr="00563BB7">
        <w:rPr>
          <w:i/>
          <w:noProof/>
          <w:szCs w:val="20"/>
        </w:rPr>
        <w:t>Annual Review of Political Science</w:t>
      </w:r>
      <w:r w:rsidRPr="00563BB7">
        <w:rPr>
          <w:noProof/>
          <w:szCs w:val="20"/>
        </w:rPr>
        <w:t xml:space="preserve"> no. 14:245-264.</w:t>
      </w:r>
    </w:p>
    <w:p w14:paraId="6B2DC7E2" w14:textId="77777777" w:rsidR="00594A8E" w:rsidRPr="00563BB7" w:rsidRDefault="00594A8E" w:rsidP="00594A8E">
      <w:pPr>
        <w:pStyle w:val="EndNoteBibliography"/>
        <w:ind w:left="720" w:hanging="720"/>
        <w:rPr>
          <w:noProof/>
          <w:sz w:val="24"/>
        </w:rPr>
      </w:pPr>
      <w:r w:rsidRPr="00523E92">
        <w:rPr>
          <w:noProof/>
          <w:sz w:val="24"/>
        </w:rPr>
        <w:t>Anuska Ferligoj, Patrick Doreian, and Vladimir Batagelj. 2011. “Positions and Roles.” In T</w:t>
      </w:r>
      <w:r w:rsidRPr="00594A8E">
        <w:rPr>
          <w:i/>
          <w:iCs/>
          <w:noProof/>
          <w:sz w:val="24"/>
        </w:rPr>
        <w:t>he Sage Handbook of Social Network Analysis</w:t>
      </w:r>
      <w:r w:rsidRPr="00523E92">
        <w:rPr>
          <w:noProof/>
          <w:sz w:val="24"/>
        </w:rPr>
        <w:t>, edited by John Scott and Peter J. Carrington.</w:t>
      </w:r>
    </w:p>
    <w:p w14:paraId="52E363F2" w14:textId="2AB3C2AA" w:rsidR="00883A61" w:rsidRDefault="00883A61" w:rsidP="00883A61">
      <w:pPr>
        <w:ind w:left="720" w:hanging="720"/>
        <w:rPr>
          <w:rFonts w:cs="Garamond"/>
        </w:rPr>
      </w:pPr>
      <w:r>
        <w:rPr>
          <w:rFonts w:cs="Garamond"/>
        </w:rPr>
        <w:t xml:space="preserve">Jackson, Matthew O. 2010. </w:t>
      </w:r>
      <w:r>
        <w:rPr>
          <w:rFonts w:cs="Garamond"/>
          <w:i/>
          <w:iCs/>
        </w:rPr>
        <w:t>Social and Economic Networks</w:t>
      </w:r>
      <w:r>
        <w:rPr>
          <w:rFonts w:cs="Garamond"/>
        </w:rPr>
        <w:t>, ch. 1 and 2 (and if you like this, more).</w:t>
      </w:r>
    </w:p>
    <w:p w14:paraId="5C11A886" w14:textId="77777777" w:rsidR="00883A61" w:rsidRDefault="00883A61" w:rsidP="00883A61">
      <w:pPr>
        <w:pStyle w:val="EndNoteBibliography"/>
        <w:ind w:left="720" w:hanging="720"/>
        <w:rPr>
          <w:noProof/>
          <w:sz w:val="24"/>
        </w:rPr>
      </w:pPr>
      <w:r w:rsidRPr="00563BB7">
        <w:rPr>
          <w:noProof/>
          <w:sz w:val="24"/>
        </w:rPr>
        <w:t xml:space="preserve">Charles Kadushin. 2012. </w:t>
      </w:r>
      <w:r w:rsidRPr="00563BB7">
        <w:rPr>
          <w:i/>
          <w:noProof/>
          <w:sz w:val="24"/>
        </w:rPr>
        <w:t>Understanding Social Networks: Theories, Concepts, and Findings</w:t>
      </w:r>
      <w:r w:rsidRPr="00563BB7">
        <w:rPr>
          <w:noProof/>
          <w:sz w:val="24"/>
        </w:rPr>
        <w:t>. Ch. 1-4, 6, 8-10, 12.</w:t>
      </w:r>
    </w:p>
    <w:p w14:paraId="605B52CE" w14:textId="3D5E7D97" w:rsidR="00594A8E" w:rsidRDefault="00594A8E" w:rsidP="00883A61">
      <w:pPr>
        <w:pStyle w:val="EndNoteBibliography"/>
        <w:ind w:left="720" w:hanging="720"/>
        <w:rPr>
          <w:noProof/>
          <w:sz w:val="24"/>
        </w:rPr>
      </w:pPr>
      <w:r w:rsidRPr="00594A8E">
        <w:rPr>
          <w:noProof/>
          <w:sz w:val="24"/>
        </w:rPr>
        <w:t xml:space="preserve">Bellotti, Elisa. 2015. </w:t>
      </w:r>
      <w:r w:rsidRPr="00594A8E">
        <w:rPr>
          <w:i/>
          <w:iCs/>
          <w:noProof/>
          <w:sz w:val="24"/>
        </w:rPr>
        <w:t>Qualitative Networks: Mixed Methods in Sociological Research</w:t>
      </w:r>
      <w:r w:rsidRPr="00594A8E">
        <w:rPr>
          <w:noProof/>
          <w:sz w:val="24"/>
        </w:rPr>
        <w:t>.</w:t>
      </w:r>
    </w:p>
    <w:p w14:paraId="21F904D6" w14:textId="77777777" w:rsidR="00BE5A6B" w:rsidRDefault="00BE5A6B" w:rsidP="00BE5A6B">
      <w:pPr>
        <w:autoSpaceDE w:val="0"/>
        <w:autoSpaceDN w:val="0"/>
        <w:adjustRightInd w:val="0"/>
        <w:spacing w:after="0"/>
        <w:ind w:right="-720"/>
        <w:rPr>
          <w:rFonts w:cs="Garamond"/>
        </w:rPr>
      </w:pPr>
    </w:p>
    <w:p w14:paraId="4A404B2B" w14:textId="3211D08A" w:rsidR="00883A61" w:rsidRDefault="0052179F" w:rsidP="00D578B5">
      <w:pPr>
        <w:pStyle w:val="EndNoteBibliography"/>
        <w:spacing w:before="120"/>
        <w:ind w:left="720" w:hanging="720"/>
        <w:rPr>
          <w:noProof/>
          <w:sz w:val="24"/>
        </w:rPr>
      </w:pPr>
      <w:r>
        <w:rPr>
          <w:noProof/>
          <w:sz w:val="24"/>
        </w:rPr>
        <w:t>Then we look at two classic examples</w:t>
      </w:r>
    </w:p>
    <w:p w14:paraId="5CEB76A6" w14:textId="77777777" w:rsidR="00883A61" w:rsidRPr="0052179F" w:rsidRDefault="00883A61" w:rsidP="00A31505">
      <w:pPr>
        <w:pStyle w:val="EndNoteBibliography"/>
        <w:ind w:left="720" w:hanging="720"/>
        <w:rPr>
          <w:noProof/>
          <w:sz w:val="24"/>
        </w:rPr>
      </w:pPr>
      <w:r w:rsidRPr="0052179F">
        <w:rPr>
          <w:noProof/>
          <w:sz w:val="24"/>
        </w:rPr>
        <w:t xml:space="preserve">*Padgett, John F. and Christopher K. Ansell. 1993. “Robust Action and the Rise of the Medici, 1400-1434.” </w:t>
      </w:r>
      <w:r w:rsidRPr="0052179F">
        <w:rPr>
          <w:i/>
          <w:noProof/>
          <w:sz w:val="24"/>
        </w:rPr>
        <w:t>American Journal of Sociology</w:t>
      </w:r>
      <w:r w:rsidRPr="0052179F">
        <w:rPr>
          <w:noProof/>
          <w:sz w:val="24"/>
        </w:rPr>
        <w:t xml:space="preserve"> 98 (6):1259-1319. </w:t>
      </w:r>
    </w:p>
    <w:p w14:paraId="064ACBFC" w14:textId="66C02827" w:rsidR="00883A61" w:rsidRPr="00563BB7" w:rsidRDefault="00883A61" w:rsidP="00883A61">
      <w:pPr>
        <w:pStyle w:val="EndNoteBibliography"/>
        <w:ind w:left="720" w:hanging="720"/>
        <w:rPr>
          <w:noProof/>
          <w:sz w:val="24"/>
        </w:rPr>
      </w:pPr>
      <w:r>
        <w:rPr>
          <w:noProof/>
          <w:sz w:val="24"/>
        </w:rPr>
        <w:lastRenderedPageBreak/>
        <w:t>*</w:t>
      </w:r>
      <w:r w:rsidRPr="00563BB7">
        <w:rPr>
          <w:noProof/>
          <w:sz w:val="24"/>
        </w:rPr>
        <w:t xml:space="preserve">Granovetter, Mark S. 1973. </w:t>
      </w:r>
      <w:r>
        <w:rPr>
          <w:noProof/>
          <w:sz w:val="24"/>
        </w:rPr>
        <w:t>“</w:t>
      </w:r>
      <w:r w:rsidRPr="00563BB7">
        <w:rPr>
          <w:noProof/>
          <w:sz w:val="24"/>
        </w:rPr>
        <w:t>The Strength of Weak Ties.</w:t>
      </w:r>
      <w:r>
        <w:rPr>
          <w:noProof/>
          <w:sz w:val="24"/>
        </w:rPr>
        <w:t>”</w:t>
      </w:r>
      <w:r w:rsidRPr="00563BB7">
        <w:rPr>
          <w:noProof/>
          <w:sz w:val="24"/>
        </w:rPr>
        <w:t xml:space="preserve"> </w:t>
      </w:r>
      <w:r w:rsidRPr="00563BB7">
        <w:rPr>
          <w:i/>
          <w:noProof/>
          <w:sz w:val="24"/>
        </w:rPr>
        <w:t>American Journal of Sociology</w:t>
      </w:r>
      <w:r w:rsidRPr="00563BB7">
        <w:rPr>
          <w:noProof/>
          <w:sz w:val="24"/>
        </w:rPr>
        <w:t xml:space="preserve"> 78 (6):1360-1380. </w:t>
      </w:r>
      <w:r w:rsidR="008E2E6D">
        <w:rPr>
          <w:noProof/>
          <w:sz w:val="24"/>
        </w:rPr>
        <w:br/>
      </w:r>
    </w:p>
    <w:p w14:paraId="3B9A794A" w14:textId="7F91CC6E" w:rsidR="00883A61" w:rsidRDefault="00883A61" w:rsidP="00D578B5">
      <w:pPr>
        <w:pStyle w:val="EndNoteBibliography"/>
        <w:spacing w:before="120"/>
        <w:ind w:left="720" w:hanging="720"/>
        <w:rPr>
          <w:noProof/>
          <w:sz w:val="24"/>
        </w:rPr>
      </w:pPr>
      <w:r>
        <w:rPr>
          <w:noProof/>
          <w:sz w:val="24"/>
        </w:rPr>
        <w:t>The following are semi-arbitrarily selected applications, listed</w:t>
      </w:r>
      <w:r w:rsidR="00AF4A1F">
        <w:rPr>
          <w:noProof/>
          <w:sz w:val="24"/>
        </w:rPr>
        <w:t xml:space="preserve">, after the first, </w:t>
      </w:r>
      <w:r>
        <w:rPr>
          <w:noProof/>
          <w:sz w:val="24"/>
        </w:rPr>
        <w:t>alphabetically</w:t>
      </w:r>
      <w:r w:rsidR="00F053A9">
        <w:rPr>
          <w:noProof/>
          <w:sz w:val="24"/>
        </w:rPr>
        <w:t>.</w:t>
      </w:r>
    </w:p>
    <w:p w14:paraId="26AFEB1F" w14:textId="556F0739" w:rsidR="00FE67B3" w:rsidRDefault="00FE67B3" w:rsidP="00FE67B3">
      <w:pPr>
        <w:ind w:left="720" w:hanging="720"/>
        <w:rPr>
          <w:rFonts w:cs="Garamond"/>
        </w:rPr>
      </w:pPr>
      <w:r>
        <w:rPr>
          <w:rFonts w:cs="Garamond"/>
        </w:rPr>
        <w:t xml:space="preserve">* </w:t>
      </w:r>
      <w:proofErr w:type="spellStart"/>
      <w:r w:rsidRPr="00563BB7">
        <w:rPr>
          <w:rFonts w:cs="Garamond"/>
        </w:rPr>
        <w:t>Mulich</w:t>
      </w:r>
      <w:proofErr w:type="spellEnd"/>
      <w:r w:rsidR="00CB5187">
        <w:rPr>
          <w:rFonts w:cs="Garamond"/>
        </w:rPr>
        <w:t>, Jeppe</w:t>
      </w:r>
      <w:r w:rsidRPr="00563BB7">
        <w:rPr>
          <w:rFonts w:cs="Garamond"/>
        </w:rPr>
        <w:t xml:space="preserve">. 2018. </w:t>
      </w:r>
      <w:r>
        <w:rPr>
          <w:rFonts w:cs="Garamond"/>
        </w:rPr>
        <w:t>“</w:t>
      </w:r>
      <w:r w:rsidRPr="00563BB7">
        <w:rPr>
          <w:rFonts w:cs="Garamond"/>
        </w:rPr>
        <w:t>Transformation at the Margins: Imperial Expansion and Systemic Change in World Politics.</w:t>
      </w:r>
      <w:r>
        <w:rPr>
          <w:rFonts w:cs="Garamond"/>
        </w:rPr>
        <w:t>”</w:t>
      </w:r>
      <w:r w:rsidRPr="00563BB7">
        <w:rPr>
          <w:rFonts w:cs="Garamond"/>
        </w:rPr>
        <w:t xml:space="preserve"> </w:t>
      </w:r>
      <w:r w:rsidRPr="00563BB7">
        <w:rPr>
          <w:rFonts w:cs="Garamond"/>
          <w:i/>
          <w:iCs/>
        </w:rPr>
        <w:t>Review of International Studies</w:t>
      </w:r>
      <w:r w:rsidRPr="00563BB7">
        <w:rPr>
          <w:rFonts w:cs="Garamond"/>
        </w:rPr>
        <w:t>: preprint. 1-23.  [combines network and practice perspectives]</w:t>
      </w:r>
    </w:p>
    <w:p w14:paraId="7713CE34" w14:textId="77777777" w:rsidR="004B6713" w:rsidRDefault="004B6713" w:rsidP="00A31505">
      <w:pPr>
        <w:ind w:left="720" w:hanging="720"/>
        <w:rPr>
          <w:rFonts w:cs="Garamond"/>
        </w:rPr>
      </w:pPr>
      <w:r>
        <w:rPr>
          <w:rFonts w:cs="Garamond"/>
        </w:rPr>
        <w:t xml:space="preserve">Acuto, Michele and Benjamin Leffel. 2020. "Understanding the Global Ecosystem of City Networks." </w:t>
      </w:r>
      <w:r>
        <w:rPr>
          <w:rFonts w:cs="Garamond"/>
          <w:i/>
          <w:iCs/>
        </w:rPr>
        <w:t>Urban Studies</w:t>
      </w:r>
      <w:r>
        <w:rPr>
          <w:rFonts w:cs="Garamond"/>
        </w:rPr>
        <w:t>.  10.1177/0042098020929261</w:t>
      </w:r>
    </w:p>
    <w:p w14:paraId="302BE952" w14:textId="77777777" w:rsidR="00883A61" w:rsidRDefault="00883A61" w:rsidP="00A31505">
      <w:pPr>
        <w:ind w:left="720" w:hanging="720"/>
        <w:rPr>
          <w:rFonts w:cs="Garamond"/>
        </w:rPr>
      </w:pPr>
      <w:proofErr w:type="spellStart"/>
      <w:r>
        <w:rPr>
          <w:rFonts w:cs="Garamond"/>
        </w:rPr>
        <w:t>Andia</w:t>
      </w:r>
      <w:proofErr w:type="spellEnd"/>
      <w:r>
        <w:rPr>
          <w:rFonts w:cs="Garamond"/>
        </w:rPr>
        <w:t xml:space="preserve">, Tatiana and </w:t>
      </w:r>
      <w:proofErr w:type="spellStart"/>
      <w:r>
        <w:rPr>
          <w:rFonts w:cs="Garamond"/>
        </w:rPr>
        <w:t>Nitsan</w:t>
      </w:r>
      <w:proofErr w:type="spellEnd"/>
      <w:r>
        <w:rPr>
          <w:rFonts w:cs="Garamond"/>
        </w:rPr>
        <w:t xml:space="preserve"> </w:t>
      </w:r>
      <w:proofErr w:type="spellStart"/>
      <w:r>
        <w:rPr>
          <w:rFonts w:cs="Garamond"/>
        </w:rPr>
        <w:t>Chorev</w:t>
      </w:r>
      <w:proofErr w:type="spellEnd"/>
      <w:r>
        <w:rPr>
          <w:rFonts w:cs="Garamond"/>
        </w:rPr>
        <w:t xml:space="preserve">. 2017. “Making Knowledge Legitimate: Transnational Advocacy Networks' Campaigns against Tobacco, Infant Formula and Pharmaceuticals.” </w:t>
      </w:r>
      <w:r>
        <w:rPr>
          <w:rFonts w:cs="Garamond"/>
          <w:i/>
          <w:iCs/>
        </w:rPr>
        <w:t>Global Networks</w:t>
      </w:r>
      <w:r>
        <w:rPr>
          <w:rFonts w:cs="Garamond"/>
        </w:rPr>
        <w:t xml:space="preserve"> 17 (2):255-280. </w:t>
      </w:r>
    </w:p>
    <w:p w14:paraId="1FA2B5AC" w14:textId="77777777" w:rsidR="00883A61" w:rsidRPr="00563BB7" w:rsidRDefault="00883A61" w:rsidP="00A31505">
      <w:pPr>
        <w:ind w:left="720" w:hanging="720"/>
      </w:pPr>
      <w:r w:rsidRPr="00563BB7">
        <w:t xml:space="preserve">Avant, Deborah and Oliver Westerwinter, eds. 2016.  </w:t>
      </w:r>
      <w:r w:rsidRPr="00563BB7">
        <w:rPr>
          <w:i/>
        </w:rPr>
        <w:t>The New Power Politics:  Networks and Transnational Security Governance</w:t>
      </w:r>
      <w:r w:rsidRPr="00563BB7">
        <w:t>.</w:t>
      </w:r>
    </w:p>
    <w:p w14:paraId="40205AE1" w14:textId="77777777" w:rsidR="00883A61" w:rsidRPr="00563BB7" w:rsidRDefault="00883A61" w:rsidP="00883A61">
      <w:pPr>
        <w:pStyle w:val="EndNoteBibliography"/>
        <w:spacing w:after="60"/>
        <w:ind w:left="720" w:hanging="720"/>
        <w:rPr>
          <w:bCs/>
          <w:noProof/>
          <w:sz w:val="24"/>
        </w:rPr>
      </w:pPr>
      <w:r w:rsidRPr="00563BB7">
        <w:rPr>
          <w:bCs/>
          <w:noProof/>
          <w:sz w:val="24"/>
        </w:rPr>
        <w:t xml:space="preserve">Borzel, Tanja A. and </w:t>
      </w:r>
      <w:r>
        <w:rPr>
          <w:bCs/>
          <w:noProof/>
          <w:sz w:val="24"/>
        </w:rPr>
        <w:t xml:space="preserve">Karen </w:t>
      </w:r>
      <w:r w:rsidRPr="00563BB7">
        <w:rPr>
          <w:bCs/>
          <w:noProof/>
          <w:sz w:val="24"/>
        </w:rPr>
        <w:t>Heard-Laur</w:t>
      </w:r>
      <w:r>
        <w:rPr>
          <w:bCs/>
          <w:noProof/>
          <w:sz w:val="24"/>
        </w:rPr>
        <w:t>é</w:t>
      </w:r>
      <w:r w:rsidRPr="00563BB7">
        <w:rPr>
          <w:bCs/>
          <w:noProof/>
          <w:sz w:val="24"/>
        </w:rPr>
        <w:t xml:space="preserve">ote. 2009. </w:t>
      </w:r>
      <w:r>
        <w:rPr>
          <w:bCs/>
          <w:noProof/>
          <w:sz w:val="24"/>
        </w:rPr>
        <w:t>“</w:t>
      </w:r>
      <w:r w:rsidRPr="00563BB7">
        <w:rPr>
          <w:bCs/>
          <w:noProof/>
          <w:sz w:val="24"/>
        </w:rPr>
        <w:t>Networks in EU Multi-level Governance.</w:t>
      </w:r>
      <w:r>
        <w:rPr>
          <w:bCs/>
          <w:noProof/>
          <w:sz w:val="24"/>
        </w:rPr>
        <w:t>”</w:t>
      </w:r>
      <w:r w:rsidRPr="00563BB7">
        <w:rPr>
          <w:bCs/>
          <w:noProof/>
          <w:sz w:val="24"/>
        </w:rPr>
        <w:t xml:space="preserve"> </w:t>
      </w:r>
      <w:r w:rsidRPr="00563BB7">
        <w:rPr>
          <w:bCs/>
          <w:i/>
          <w:noProof/>
          <w:sz w:val="24"/>
        </w:rPr>
        <w:t>Journal of Public Policy</w:t>
      </w:r>
      <w:r w:rsidRPr="00563BB7">
        <w:rPr>
          <w:bCs/>
          <w:noProof/>
          <w:sz w:val="24"/>
        </w:rPr>
        <w:t xml:space="preserve"> 29 (2):135-151. </w:t>
      </w:r>
    </w:p>
    <w:p w14:paraId="344B49F2" w14:textId="77777777" w:rsidR="00883A61" w:rsidRDefault="00883A61" w:rsidP="00883A61">
      <w:pPr>
        <w:pStyle w:val="EndNoteBibliography"/>
        <w:spacing w:after="60"/>
        <w:ind w:left="720" w:hanging="720"/>
        <w:rPr>
          <w:bCs/>
          <w:noProof/>
          <w:sz w:val="24"/>
        </w:rPr>
      </w:pPr>
      <w:r w:rsidRPr="00563BB7">
        <w:rPr>
          <w:bCs/>
          <w:noProof/>
          <w:sz w:val="24"/>
        </w:rPr>
        <w:t xml:space="preserve">Carpenter, Charli. 2011. </w:t>
      </w:r>
      <w:r>
        <w:rPr>
          <w:bCs/>
          <w:noProof/>
          <w:sz w:val="24"/>
        </w:rPr>
        <w:t>“</w:t>
      </w:r>
      <w:r w:rsidRPr="00563BB7">
        <w:rPr>
          <w:bCs/>
          <w:noProof/>
          <w:sz w:val="24"/>
        </w:rPr>
        <w:t>Vetting the Advocacy Agenda: Network Centrality and the Paradox of Weapons Norms.</w:t>
      </w:r>
      <w:r>
        <w:rPr>
          <w:bCs/>
          <w:noProof/>
          <w:sz w:val="24"/>
        </w:rPr>
        <w:t>”</w:t>
      </w:r>
      <w:r w:rsidRPr="00563BB7">
        <w:rPr>
          <w:bCs/>
          <w:noProof/>
          <w:sz w:val="24"/>
        </w:rPr>
        <w:t xml:space="preserve"> </w:t>
      </w:r>
      <w:r w:rsidRPr="00563BB7">
        <w:rPr>
          <w:bCs/>
          <w:i/>
          <w:noProof/>
          <w:sz w:val="24"/>
        </w:rPr>
        <w:t>International Organization</w:t>
      </w:r>
      <w:r w:rsidRPr="00563BB7">
        <w:rPr>
          <w:bCs/>
          <w:noProof/>
          <w:sz w:val="24"/>
        </w:rPr>
        <w:t xml:space="preserve"> 65 (1):69–102.</w:t>
      </w:r>
    </w:p>
    <w:p w14:paraId="4760AB72" w14:textId="77777777" w:rsidR="00883A61" w:rsidRPr="00BB6F80" w:rsidRDefault="00883A61" w:rsidP="00883A61">
      <w:pPr>
        <w:spacing w:after="60"/>
        <w:ind w:left="720" w:hanging="720"/>
        <w:rPr>
          <w:rFonts w:cs="Garamond"/>
        </w:rPr>
      </w:pPr>
      <w:r>
        <w:rPr>
          <w:rFonts w:cs="Garamond"/>
        </w:rPr>
        <w:t xml:space="preserve">Davidson, Michael W., </w:t>
      </w:r>
      <w:proofErr w:type="spellStart"/>
      <w:r>
        <w:rPr>
          <w:rFonts w:cs="Garamond"/>
        </w:rPr>
        <w:t>Dotan</w:t>
      </w:r>
      <w:proofErr w:type="spellEnd"/>
      <w:r>
        <w:rPr>
          <w:rFonts w:cs="Garamond"/>
        </w:rPr>
        <w:t xml:space="preserve"> A. Haim, and Jennifer M. </w:t>
      </w:r>
      <w:proofErr w:type="spellStart"/>
      <w:r>
        <w:rPr>
          <w:rFonts w:cs="Garamond"/>
        </w:rPr>
        <w:t>Radin</w:t>
      </w:r>
      <w:proofErr w:type="spellEnd"/>
      <w:r>
        <w:rPr>
          <w:rFonts w:cs="Garamond"/>
        </w:rPr>
        <w:t xml:space="preserve">. 2015. “Using Networks to Combine ‘Big Data’ and Traditional Surveillance to Improve Influenza Predictions.” </w:t>
      </w:r>
      <w:r>
        <w:rPr>
          <w:rFonts w:cs="Garamond"/>
          <w:i/>
          <w:iCs/>
        </w:rPr>
        <w:t>Scientific reports</w:t>
      </w:r>
      <w:r>
        <w:rPr>
          <w:rFonts w:cs="Garamond"/>
        </w:rPr>
        <w:t xml:space="preserve"> 5:8154. https://www.nature.com/articles/srep08154</w:t>
      </w:r>
    </w:p>
    <w:p w14:paraId="629E08C8" w14:textId="77777777" w:rsidR="00883A61" w:rsidRPr="00563BB7" w:rsidRDefault="00883A61" w:rsidP="004B6713">
      <w:pPr>
        <w:ind w:left="720" w:hanging="720"/>
        <w:rPr>
          <w:bCs/>
          <w:noProof/>
        </w:rPr>
      </w:pPr>
      <w:r w:rsidRPr="00563BB7">
        <w:rPr>
          <w:bCs/>
          <w:noProof/>
        </w:rPr>
        <w:t xml:space="preserve">Eilstrup-Sangiovanni, Mette. 2014. </w:t>
      </w:r>
      <w:r>
        <w:rPr>
          <w:bCs/>
          <w:noProof/>
        </w:rPr>
        <w:t>“</w:t>
      </w:r>
      <w:r w:rsidRPr="00563BB7">
        <w:rPr>
          <w:bCs/>
          <w:noProof/>
        </w:rPr>
        <w:t>Network Theory and Security Governance.</w:t>
      </w:r>
      <w:r>
        <w:rPr>
          <w:bCs/>
          <w:noProof/>
        </w:rPr>
        <w:t>”</w:t>
      </w:r>
      <w:r w:rsidRPr="00563BB7">
        <w:rPr>
          <w:bCs/>
          <w:noProof/>
        </w:rPr>
        <w:t xml:space="preserve"> In </w:t>
      </w:r>
      <w:r w:rsidRPr="00563BB7">
        <w:rPr>
          <w:bCs/>
          <w:i/>
          <w:noProof/>
        </w:rPr>
        <w:t>Handbook of Governance and Security</w:t>
      </w:r>
      <w:r w:rsidRPr="00563BB7">
        <w:rPr>
          <w:bCs/>
          <w:noProof/>
        </w:rPr>
        <w:t>, edited by James Sperling. Cheltenham: Edward Elgar.</w:t>
      </w:r>
    </w:p>
    <w:p w14:paraId="583E6575" w14:textId="32A7A709" w:rsidR="0052179F" w:rsidRDefault="0052179F" w:rsidP="0052179F">
      <w:pPr>
        <w:ind w:left="720" w:hanging="720"/>
        <w:rPr>
          <w:rFonts w:cs="Garamond"/>
        </w:rPr>
      </w:pPr>
      <w:r>
        <w:rPr>
          <w:rFonts w:cs="Garamond"/>
        </w:rPr>
        <w:t xml:space="preserve">Erikson, </w:t>
      </w:r>
      <w:proofErr w:type="gramStart"/>
      <w:r>
        <w:rPr>
          <w:rFonts w:cs="Garamond"/>
        </w:rPr>
        <w:t>Emily</w:t>
      </w:r>
      <w:proofErr w:type="gramEnd"/>
      <w:r>
        <w:rPr>
          <w:rFonts w:cs="Garamond"/>
        </w:rPr>
        <w:t xml:space="preserve"> and Nicholas </w:t>
      </w:r>
      <w:proofErr w:type="spellStart"/>
      <w:r>
        <w:rPr>
          <w:rFonts w:cs="Garamond"/>
        </w:rPr>
        <w:t>Occhiuto</w:t>
      </w:r>
      <w:proofErr w:type="spellEnd"/>
      <w:r>
        <w:rPr>
          <w:rFonts w:cs="Garamond"/>
        </w:rPr>
        <w:t xml:space="preserve">. 2017. “Social Networks and Macrosocial Change.” </w:t>
      </w:r>
      <w:r>
        <w:rPr>
          <w:rFonts w:cs="Garamond"/>
          <w:i/>
          <w:iCs/>
        </w:rPr>
        <w:t>Annual Review of Sociology</w:t>
      </w:r>
      <w:r>
        <w:rPr>
          <w:rFonts w:cs="Garamond"/>
        </w:rPr>
        <w:t xml:space="preserve"> 43:229-248. </w:t>
      </w:r>
    </w:p>
    <w:p w14:paraId="64BFE274" w14:textId="0546B2F6" w:rsidR="004B6713" w:rsidRDefault="004B6713" w:rsidP="004B6713">
      <w:pPr>
        <w:ind w:left="720" w:hanging="720"/>
        <w:rPr>
          <w:rFonts w:cs="Garamond"/>
        </w:rPr>
      </w:pPr>
      <w:r>
        <w:rPr>
          <w:rFonts w:cs="Garamond"/>
        </w:rPr>
        <w:t xml:space="preserve">Gade, Emily </w:t>
      </w:r>
      <w:proofErr w:type="spellStart"/>
      <w:r>
        <w:rPr>
          <w:rFonts w:cs="Garamond"/>
        </w:rPr>
        <w:t>Kalah</w:t>
      </w:r>
      <w:proofErr w:type="spellEnd"/>
      <w:r>
        <w:rPr>
          <w:rFonts w:cs="Garamond"/>
          <w:i/>
          <w:iCs/>
        </w:rPr>
        <w:t xml:space="preserve"> et al.</w:t>
      </w:r>
      <w:r>
        <w:rPr>
          <w:rFonts w:cs="Garamond"/>
        </w:rPr>
        <w:t xml:space="preserve"> 2019. "Networks of Cooperation: Rebel Alliances in Fragmented Civil Wars." </w:t>
      </w:r>
      <w:r>
        <w:rPr>
          <w:rFonts w:cs="Garamond"/>
          <w:i/>
          <w:iCs/>
        </w:rPr>
        <w:t>Journal of Conflict Resolution</w:t>
      </w:r>
      <w:r>
        <w:rPr>
          <w:rFonts w:cs="Garamond"/>
        </w:rPr>
        <w:t xml:space="preserve"> 63 (9):2071-2097. </w:t>
      </w:r>
    </w:p>
    <w:p w14:paraId="63C3CEB9" w14:textId="77777777" w:rsidR="00883A61" w:rsidRPr="00563BB7" w:rsidRDefault="00883A61" w:rsidP="00883A61">
      <w:pPr>
        <w:ind w:left="720" w:hanging="720"/>
        <w:rPr>
          <w:noProof/>
        </w:rPr>
      </w:pPr>
      <w:r w:rsidRPr="00563BB7">
        <w:rPr>
          <w:noProof/>
        </w:rPr>
        <w:t xml:space="preserve">Goddard, Stacie E. 2009. </w:t>
      </w:r>
      <w:r>
        <w:rPr>
          <w:noProof/>
        </w:rPr>
        <w:t>“</w:t>
      </w:r>
      <w:r w:rsidRPr="00563BB7">
        <w:rPr>
          <w:noProof/>
        </w:rPr>
        <w:t>Brokering Change:  Networks and Entrepreneurs in International Politics.</w:t>
      </w:r>
      <w:r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International Theory</w:t>
      </w:r>
      <w:r w:rsidRPr="00563BB7">
        <w:rPr>
          <w:noProof/>
        </w:rPr>
        <w:t xml:space="preserve"> 1 (2):249-281.</w:t>
      </w:r>
    </w:p>
    <w:p w14:paraId="69DE88E3" w14:textId="77777777" w:rsidR="00883A61" w:rsidRDefault="00883A61" w:rsidP="00883A61">
      <w:pPr>
        <w:ind w:left="720" w:hanging="720"/>
        <w:rPr>
          <w:bCs/>
          <w:noProof/>
        </w:rPr>
      </w:pPr>
      <w:r w:rsidRPr="00563BB7">
        <w:rPr>
          <w:bCs/>
          <w:noProof/>
        </w:rPr>
        <w:t xml:space="preserve">Goddard, Stacie. 2012. </w:t>
      </w:r>
      <w:r>
        <w:rPr>
          <w:bCs/>
          <w:noProof/>
        </w:rPr>
        <w:t>“</w:t>
      </w:r>
      <w:r w:rsidRPr="00563BB7">
        <w:rPr>
          <w:bCs/>
          <w:noProof/>
        </w:rPr>
        <w:t>Brokering Peace: Networks, Legitimacy, and the Northern Ireland Peace Process.</w:t>
      </w:r>
      <w:r>
        <w:rPr>
          <w:bCs/>
          <w:noProof/>
        </w:rPr>
        <w:t>”</w:t>
      </w:r>
      <w:r w:rsidRPr="00563BB7">
        <w:rPr>
          <w:bCs/>
          <w:noProof/>
        </w:rPr>
        <w:t xml:space="preserve"> </w:t>
      </w:r>
      <w:r w:rsidRPr="00563BB7">
        <w:rPr>
          <w:i/>
          <w:noProof/>
        </w:rPr>
        <w:t>International Studies Quarterly</w:t>
      </w:r>
      <w:r w:rsidRPr="00563BB7">
        <w:rPr>
          <w:noProof/>
        </w:rPr>
        <w:t xml:space="preserve"> </w:t>
      </w:r>
      <w:r w:rsidRPr="00563BB7">
        <w:rPr>
          <w:bCs/>
          <w:noProof/>
        </w:rPr>
        <w:t>56 (3): 501–15.</w:t>
      </w:r>
    </w:p>
    <w:p w14:paraId="19366C12" w14:textId="77777777" w:rsidR="00883A61" w:rsidRDefault="00883A61" w:rsidP="00883A61">
      <w:pPr>
        <w:ind w:left="720" w:hanging="720"/>
        <w:rPr>
          <w:rFonts w:cs="Garamond"/>
        </w:rPr>
      </w:pPr>
      <w:r>
        <w:rPr>
          <w:rFonts w:cs="Garamond"/>
        </w:rPr>
        <w:t xml:space="preserve">Haim, </w:t>
      </w:r>
      <w:proofErr w:type="spellStart"/>
      <w:r>
        <w:rPr>
          <w:rFonts w:cs="Garamond"/>
        </w:rPr>
        <w:t>Dotan</w:t>
      </w:r>
      <w:proofErr w:type="spellEnd"/>
      <w:r>
        <w:rPr>
          <w:rFonts w:cs="Garamond"/>
        </w:rPr>
        <w:t xml:space="preserve"> A. 2016. “Alliance Networks and Trade.” </w:t>
      </w:r>
      <w:r>
        <w:rPr>
          <w:rFonts w:cs="Garamond"/>
          <w:i/>
          <w:iCs/>
        </w:rPr>
        <w:t>Journal of Peace Research</w:t>
      </w:r>
      <w:r>
        <w:rPr>
          <w:rFonts w:cs="Garamond"/>
        </w:rPr>
        <w:t xml:space="preserve"> 53 (3):472-490. </w:t>
      </w:r>
    </w:p>
    <w:p w14:paraId="57DCAED4" w14:textId="77777777" w:rsidR="00883A61" w:rsidRPr="00332DDE" w:rsidRDefault="00883A61" w:rsidP="00883A61">
      <w:pPr>
        <w:ind w:left="720" w:hanging="720"/>
        <w:rPr>
          <w:rFonts w:cs="Garamond"/>
        </w:rPr>
      </w:pPr>
      <w:r>
        <w:rPr>
          <w:rFonts w:cs="Garamond"/>
        </w:rPr>
        <w:t xml:space="preserve">Legg, Stephen. 2009. “Of Scales, Networks and Assemblages:  The League of Nations Apparatus and the Scalar Sovereignty of the Government of India.” </w:t>
      </w:r>
      <w:r>
        <w:rPr>
          <w:rFonts w:cs="Garamond"/>
          <w:i/>
          <w:iCs/>
        </w:rPr>
        <w:t>Transactions of the Institute of British Geographers</w:t>
      </w:r>
      <w:r>
        <w:rPr>
          <w:rFonts w:cs="Garamond"/>
        </w:rPr>
        <w:t xml:space="preserve"> 34:234–53. </w:t>
      </w:r>
    </w:p>
    <w:p w14:paraId="482BCF03" w14:textId="77777777" w:rsidR="00883A61" w:rsidRDefault="00883A61" w:rsidP="00883A61">
      <w:pPr>
        <w:ind w:left="720" w:hanging="720"/>
        <w:rPr>
          <w:rFonts w:cs="Garamond"/>
        </w:rPr>
      </w:pPr>
      <w:r>
        <w:rPr>
          <w:rFonts w:cs="Garamond"/>
        </w:rPr>
        <w:t xml:space="preserve">Macdonald, Paul K. 2017. “Embedded Authority:  A Relational Networks Approach to Hierarchy in World Politics.” </w:t>
      </w:r>
      <w:r>
        <w:rPr>
          <w:rFonts w:cs="Garamond"/>
          <w:i/>
          <w:iCs/>
        </w:rPr>
        <w:t>Review of International Studies</w:t>
      </w:r>
      <w:r>
        <w:rPr>
          <w:rFonts w:cs="Garamond"/>
        </w:rPr>
        <w:t xml:space="preserve"> 44 (1):128-150.  (This is IR theory, not a case.)</w:t>
      </w:r>
    </w:p>
    <w:p w14:paraId="53B17151" w14:textId="77777777" w:rsidR="00883A61" w:rsidRDefault="00883A61" w:rsidP="00883A61">
      <w:pPr>
        <w:ind w:left="720" w:hanging="720"/>
        <w:rPr>
          <w:rFonts w:cs="Garamond"/>
        </w:rPr>
      </w:pPr>
      <w:r>
        <w:rPr>
          <w:rFonts w:cs="Garamond"/>
        </w:rPr>
        <w:t xml:space="preserve">Montgomery, Alexander H. 2016. “Centrality in Transnational Governance:  How Networks of International Institutions Shape Power Processes.” In Avant and Westerwinter. </w:t>
      </w:r>
    </w:p>
    <w:p w14:paraId="5955185A" w14:textId="77777777" w:rsidR="00883A61" w:rsidRDefault="00883A61" w:rsidP="00883A61">
      <w:pPr>
        <w:ind w:left="720" w:hanging="720"/>
        <w:rPr>
          <w:rFonts w:cs="Garamond"/>
        </w:rPr>
      </w:pPr>
      <w:r>
        <w:rPr>
          <w:rFonts w:cs="Garamond"/>
        </w:rPr>
        <w:lastRenderedPageBreak/>
        <w:t xml:space="preserve">Mueller, Milton, Andreas Schmidt, and Brenden </w:t>
      </w:r>
      <w:proofErr w:type="spellStart"/>
      <w:r>
        <w:rPr>
          <w:rFonts w:cs="Garamond"/>
        </w:rPr>
        <w:t>Kuerbis</w:t>
      </w:r>
      <w:proofErr w:type="spellEnd"/>
      <w:r>
        <w:rPr>
          <w:rFonts w:cs="Garamond"/>
        </w:rPr>
        <w:t xml:space="preserve">. 2013. “Internet Security and Networked Governance in International Relations.” </w:t>
      </w:r>
      <w:r>
        <w:rPr>
          <w:rFonts w:cs="Garamond"/>
          <w:i/>
          <w:iCs/>
        </w:rPr>
        <w:t>International Studies Review</w:t>
      </w:r>
      <w:r>
        <w:rPr>
          <w:rFonts w:cs="Garamond"/>
        </w:rPr>
        <w:t xml:space="preserve"> 15 (1):86-104. </w:t>
      </w:r>
    </w:p>
    <w:p w14:paraId="30940C10" w14:textId="2A5A6ACA" w:rsidR="00883A61" w:rsidRDefault="00883A61" w:rsidP="00883A61">
      <w:pPr>
        <w:ind w:left="720" w:hanging="720"/>
        <w:rPr>
          <w:noProof/>
        </w:rPr>
      </w:pPr>
      <w:r w:rsidRPr="00563BB7">
        <w:rPr>
          <w:noProof/>
        </w:rPr>
        <w:t>Oatley, Thomas</w:t>
      </w:r>
      <w:r w:rsidRPr="00563BB7">
        <w:rPr>
          <w:i/>
          <w:noProof/>
        </w:rPr>
        <w:t>, et al.</w:t>
      </w:r>
      <w:r w:rsidRPr="00563BB7">
        <w:rPr>
          <w:noProof/>
        </w:rPr>
        <w:t xml:space="preserve"> 2013. </w:t>
      </w:r>
      <w:r>
        <w:rPr>
          <w:noProof/>
        </w:rPr>
        <w:t>“</w:t>
      </w:r>
      <w:r w:rsidRPr="00563BB7">
        <w:rPr>
          <w:noProof/>
        </w:rPr>
        <w:t>The Political Economy of Global Finance: A Network Model.</w:t>
      </w:r>
      <w:r>
        <w:rPr>
          <w:noProof/>
        </w:rPr>
        <w:t>”</w:t>
      </w:r>
      <w:r w:rsidRPr="00563BB7">
        <w:rPr>
          <w:noProof/>
        </w:rPr>
        <w:t xml:space="preserve"> </w:t>
      </w:r>
      <w:r w:rsidRPr="00563BB7">
        <w:rPr>
          <w:i/>
          <w:noProof/>
        </w:rPr>
        <w:t>Perspectives on Politics</w:t>
      </w:r>
      <w:r w:rsidRPr="00563BB7">
        <w:rPr>
          <w:noProof/>
        </w:rPr>
        <w:t xml:space="preserve"> 11 (1):133-153.</w:t>
      </w:r>
    </w:p>
    <w:p w14:paraId="468BCDD8" w14:textId="77777777" w:rsidR="001A366F" w:rsidRDefault="001A366F" w:rsidP="001A366F">
      <w:pPr>
        <w:autoSpaceDE w:val="0"/>
        <w:autoSpaceDN w:val="0"/>
        <w:adjustRightInd w:val="0"/>
        <w:spacing w:after="0"/>
        <w:ind w:left="720" w:right="-720" w:hanging="720"/>
        <w:rPr>
          <w:rFonts w:cs="Garamond"/>
        </w:rPr>
      </w:pPr>
      <w:r>
        <w:rPr>
          <w:rFonts w:cs="Garamond"/>
        </w:rPr>
        <w:t>Thurner, Paul W.</w:t>
      </w:r>
      <w:r>
        <w:rPr>
          <w:rFonts w:cs="Garamond"/>
          <w:i/>
          <w:iCs/>
        </w:rPr>
        <w:t xml:space="preserve"> et al.</w:t>
      </w:r>
      <w:r>
        <w:rPr>
          <w:rFonts w:cs="Garamond"/>
        </w:rPr>
        <w:t xml:space="preserve"> 2019. "Network Interdependencies and the Evolution of the International Arms Trade." </w:t>
      </w:r>
      <w:r>
        <w:rPr>
          <w:rFonts w:cs="Garamond"/>
          <w:i/>
          <w:iCs/>
        </w:rPr>
        <w:t>Journal of Conflict Resolution</w:t>
      </w:r>
      <w:r>
        <w:rPr>
          <w:rFonts w:cs="Garamond"/>
        </w:rPr>
        <w:t xml:space="preserve"> 63 (7):1736-1764. </w:t>
      </w:r>
    </w:p>
    <w:p w14:paraId="6F9A470F" w14:textId="77777777" w:rsidR="00D578B5" w:rsidRDefault="00D578B5" w:rsidP="00883A61">
      <w:pPr>
        <w:spacing w:after="0"/>
        <w:ind w:left="720" w:hanging="720"/>
        <w:rPr>
          <w:sz w:val="20"/>
          <w:szCs w:val="20"/>
        </w:rPr>
      </w:pPr>
    </w:p>
    <w:p w14:paraId="6D530FE0" w14:textId="77777777" w:rsidR="00883A61" w:rsidRDefault="00883A61" w:rsidP="00883A61">
      <w:pPr>
        <w:pStyle w:val="EndNoteBibliography"/>
        <w:ind w:left="720" w:hanging="720"/>
        <w:rPr>
          <w:noProof/>
          <w:sz w:val="24"/>
        </w:rPr>
      </w:pPr>
    </w:p>
    <w:p w14:paraId="10F5EA4D" w14:textId="436C6AEA" w:rsidR="002A18B3" w:rsidRDefault="001C7495" w:rsidP="00874129">
      <w:pPr>
        <w:pStyle w:val="Heading1"/>
      </w:pPr>
      <w:r>
        <w:t xml:space="preserve">Class 6:  </w:t>
      </w:r>
      <w:r w:rsidR="005B3E12">
        <w:t xml:space="preserve">Padgett and Powell: </w:t>
      </w:r>
      <w:r w:rsidR="002A18B3" w:rsidRPr="001C7495">
        <w:t>The Emergence of Organizations and Markets</w:t>
      </w:r>
    </w:p>
    <w:p w14:paraId="64E5E2C7" w14:textId="1FB61AA5" w:rsidR="00A46040" w:rsidRDefault="00E1233E" w:rsidP="00A46040">
      <w:r>
        <w:t>O</w:t>
      </w:r>
      <w:r w:rsidR="00A46040">
        <w:t>ur last three classes</w:t>
      </w:r>
      <w:r>
        <w:t xml:space="preserve"> </w:t>
      </w:r>
      <w:r w:rsidR="00A46040">
        <w:t xml:space="preserve">address social change </w:t>
      </w:r>
      <w:r>
        <w:t xml:space="preserve">as centrally a matter of </w:t>
      </w:r>
      <w:proofErr w:type="spellStart"/>
      <w:r>
        <w:t>reassemblage</w:t>
      </w:r>
      <w:proofErr w:type="spellEnd"/>
      <w:r w:rsidR="00A46040">
        <w:t xml:space="preserve">.  (We saw one version of that in </w:t>
      </w:r>
      <w:proofErr w:type="spellStart"/>
      <w:r w:rsidR="00A46040">
        <w:t>Sassen</w:t>
      </w:r>
      <w:proofErr w:type="spellEnd"/>
      <w:r w:rsidR="00A46040">
        <w:t xml:space="preserve"> in Week 2</w:t>
      </w:r>
      <w:r w:rsidR="00AC6821">
        <w:t xml:space="preserve">.)  </w:t>
      </w:r>
      <w:r>
        <w:t xml:space="preserve">To </w:t>
      </w:r>
      <w:r w:rsidR="00AC6821">
        <w:t xml:space="preserve">give you an orientation to the general direction of what is to come, begin by reading Donnelly, </w:t>
      </w:r>
      <w:r w:rsidR="00AC6821">
        <w:rPr>
          <w:i/>
          <w:iCs/>
        </w:rPr>
        <w:t>Systems, Relations, and Structures</w:t>
      </w:r>
      <w:r w:rsidR="00AC6821">
        <w:t xml:space="preserve">, ch. 12.  (And if you really like that, </w:t>
      </w:r>
      <w:proofErr w:type="gramStart"/>
      <w:r w:rsidR="00AC6821">
        <w:t>take a look</w:t>
      </w:r>
      <w:proofErr w:type="gramEnd"/>
      <w:r w:rsidR="00AC6821">
        <w:t xml:space="preserve"> at ch. 13 as well.)</w:t>
      </w:r>
    </w:p>
    <w:p w14:paraId="148D2D56" w14:textId="104A7C77" w:rsidR="00AC6821" w:rsidRPr="00AC6821" w:rsidRDefault="00AC6821" w:rsidP="00A46040">
      <w:r>
        <w:t>This week w</w:t>
      </w:r>
      <w:r w:rsidR="00864F68">
        <w:t xml:space="preserve">e </w:t>
      </w:r>
      <w:r>
        <w:t xml:space="preserve">start with </w:t>
      </w:r>
      <w:r w:rsidR="00AC6070">
        <w:t xml:space="preserve">John Padgett and Walter Powell’s </w:t>
      </w:r>
      <w:r w:rsidR="00AC6070" w:rsidRPr="001D0A32">
        <w:rPr>
          <w:i/>
        </w:rPr>
        <w:t>The Emergence of Organizations and Markets</w:t>
      </w:r>
      <w:r w:rsidR="00AC6070">
        <w:t>, a</w:t>
      </w:r>
      <w:r w:rsidR="003E208B">
        <w:t xml:space="preserve"> </w:t>
      </w:r>
      <w:r w:rsidR="00AC6070">
        <w:t>brilliant book that is</w:t>
      </w:r>
      <w:r w:rsidR="003E208B">
        <w:t xml:space="preserve"> often </w:t>
      </w:r>
      <w:r w:rsidR="00AC6070">
        <w:t xml:space="preserve">not easy to read.  I believe, tough, that I have developed a </w:t>
      </w:r>
      <w:r w:rsidR="00864F68">
        <w:t xml:space="preserve">reading </w:t>
      </w:r>
      <w:r w:rsidR="00AC6070">
        <w:t xml:space="preserve">strategy that makes </w:t>
      </w:r>
      <w:r w:rsidR="003E208B">
        <w:t>it</w:t>
      </w:r>
      <w:r w:rsidR="00AC6070">
        <w:t xml:space="preserve"> </w:t>
      </w:r>
      <w:proofErr w:type="gramStart"/>
      <w:r w:rsidR="00AC6070">
        <w:t>fairly accessible</w:t>
      </w:r>
      <w:proofErr w:type="gramEnd"/>
      <w:r w:rsidR="00AC6070">
        <w:t>.</w:t>
      </w:r>
    </w:p>
    <w:p w14:paraId="23E201DC" w14:textId="0F6EB62E" w:rsidR="00BD1321" w:rsidRDefault="00F64E56" w:rsidP="00AC6070">
      <w:pPr>
        <w:pStyle w:val="ListParagraph"/>
        <w:numPr>
          <w:ilvl w:val="0"/>
          <w:numId w:val="19"/>
        </w:numPr>
      </w:pPr>
      <w:r>
        <w:t>Start with pp. 22-2</w:t>
      </w:r>
      <w:r w:rsidR="00D458EA">
        <w:t>9</w:t>
      </w:r>
      <w:r>
        <w:t>, 33-37 (begin with the last paragraph before the new section heading), and 49</w:t>
      </w:r>
      <w:r w:rsidR="00D458EA">
        <w:t xml:space="preserve"> (bottom)</w:t>
      </w:r>
      <w:r>
        <w:t xml:space="preserve">-52.  </w:t>
      </w:r>
      <w:r w:rsidR="003E208B">
        <w:t>(The page numbers are to the flowing text version available on Canvas.)</w:t>
      </w:r>
    </w:p>
    <w:p w14:paraId="55D848BD" w14:textId="7380DDD4" w:rsidR="00C95392" w:rsidRDefault="00C95392" w:rsidP="00AC6070">
      <w:pPr>
        <w:pStyle w:val="ListParagraph"/>
        <w:numPr>
          <w:ilvl w:val="0"/>
          <w:numId w:val="19"/>
        </w:numPr>
      </w:pPr>
      <w:r>
        <w:t>Then read Chapters 5-7.</w:t>
      </w:r>
    </w:p>
    <w:p w14:paraId="452A4644" w14:textId="485B896F" w:rsidR="002A18B3" w:rsidRPr="00563BB7" w:rsidRDefault="00F64E56" w:rsidP="00AC6070">
      <w:pPr>
        <w:pStyle w:val="ListParagraph"/>
        <w:numPr>
          <w:ilvl w:val="0"/>
          <w:numId w:val="19"/>
        </w:numPr>
      </w:pPr>
      <w:r w:rsidRPr="00AC6070">
        <w:rPr>
          <w:i/>
          <w:iCs/>
        </w:rPr>
        <w:t xml:space="preserve">And then go back and </w:t>
      </w:r>
      <w:r w:rsidR="00FB0608" w:rsidRPr="00AC6070">
        <w:rPr>
          <w:i/>
          <w:iCs/>
        </w:rPr>
        <w:t xml:space="preserve">carefully </w:t>
      </w:r>
      <w:r w:rsidRPr="00AC6070">
        <w:rPr>
          <w:i/>
          <w:iCs/>
        </w:rPr>
        <w:t xml:space="preserve">read the whole </w:t>
      </w:r>
      <w:r w:rsidR="00433F4A" w:rsidRPr="00AC6070">
        <w:rPr>
          <w:i/>
          <w:iCs/>
        </w:rPr>
        <w:t xml:space="preserve">of </w:t>
      </w:r>
      <w:r w:rsidRPr="00AC6070">
        <w:rPr>
          <w:i/>
          <w:iCs/>
        </w:rPr>
        <w:t xml:space="preserve">Chapter </w:t>
      </w:r>
      <w:r w:rsidR="002A18B3" w:rsidRPr="00AC6070">
        <w:rPr>
          <w:i/>
          <w:iCs/>
        </w:rPr>
        <w:t>1</w:t>
      </w:r>
      <w:r>
        <w:t>.</w:t>
      </w:r>
      <w:r w:rsidR="00FB0608">
        <w:t xml:space="preserve">  (This last step is important.)</w:t>
      </w:r>
    </w:p>
    <w:p w14:paraId="4D880D7C" w14:textId="77777777" w:rsidR="00883A61" w:rsidRDefault="00883A61" w:rsidP="00883A61">
      <w:pPr>
        <w:spacing w:after="60"/>
        <w:ind w:left="720" w:hanging="720"/>
        <w:rPr>
          <w:sz w:val="20"/>
          <w:szCs w:val="20"/>
        </w:rPr>
      </w:pPr>
    </w:p>
    <w:p w14:paraId="04FBEC03" w14:textId="1B4E01ED" w:rsidR="00C95392" w:rsidRDefault="00C95392" w:rsidP="00874129">
      <w:pPr>
        <w:pStyle w:val="Heading1"/>
      </w:pPr>
      <w:r>
        <w:t xml:space="preserve">Class 7:  </w:t>
      </w:r>
      <w:r w:rsidR="005B3E12">
        <w:t xml:space="preserve">Padgett and Powell: </w:t>
      </w:r>
      <w:r w:rsidRPr="001C7495">
        <w:t>The Emergence of Organizations and Markets</w:t>
      </w:r>
    </w:p>
    <w:p w14:paraId="05B2CE30" w14:textId="512C8F39" w:rsidR="00C95392" w:rsidRDefault="00682E7D" w:rsidP="00C95392">
      <w:r>
        <w:t xml:space="preserve">We continue with Padgett and Powell, shifting to the Powell part on dedicated biotech firms.  </w:t>
      </w:r>
      <w:r w:rsidR="00864F68">
        <w:t xml:space="preserve">Read </w:t>
      </w:r>
      <w:r w:rsidR="003C4043">
        <w:t>Chapters 13 and 14.</w:t>
      </w:r>
    </w:p>
    <w:p w14:paraId="1B9E4672" w14:textId="60ED8B55" w:rsidR="003C4043" w:rsidRDefault="003C4043" w:rsidP="00C95392">
      <w:r>
        <w:t>Then</w:t>
      </w:r>
      <w:r w:rsidR="00682E7D">
        <w:t xml:space="preserve">, depending on what you have liked so far, </w:t>
      </w:r>
      <w:r w:rsidR="00F871FD">
        <w:t xml:space="preserve">read </w:t>
      </w:r>
      <w:r>
        <w:t xml:space="preserve">whatever combination of Chapters 15, 8, and 9 makes sense to you.  </w:t>
      </w:r>
    </w:p>
    <w:p w14:paraId="04A17F34" w14:textId="343FB5AD" w:rsidR="003C4043" w:rsidRDefault="003C4043" w:rsidP="00C95392">
      <w:r>
        <w:t xml:space="preserve">Then </w:t>
      </w:r>
      <w:r w:rsidR="00682E7D">
        <w:t xml:space="preserve">read </w:t>
      </w:r>
      <w:r>
        <w:t>the Coda.</w:t>
      </w:r>
    </w:p>
    <w:p w14:paraId="0DBC33DC" w14:textId="72D981C0" w:rsidR="003C4043" w:rsidRPr="00C95392" w:rsidRDefault="003C4043" w:rsidP="00C95392">
      <w:r w:rsidRPr="001641F8">
        <w:rPr>
          <w:i/>
          <w:iCs/>
        </w:rPr>
        <w:t xml:space="preserve">And then go back and read Chapter 1 </w:t>
      </w:r>
      <w:r w:rsidR="00682E7D" w:rsidRPr="001641F8">
        <w:rPr>
          <w:i/>
          <w:iCs/>
        </w:rPr>
        <w:t xml:space="preserve">one </w:t>
      </w:r>
      <w:r w:rsidR="00E1233E" w:rsidRPr="001641F8">
        <w:rPr>
          <w:i/>
          <w:iCs/>
        </w:rPr>
        <w:t>m</w:t>
      </w:r>
      <w:r w:rsidR="00682E7D" w:rsidRPr="001641F8">
        <w:rPr>
          <w:i/>
          <w:iCs/>
        </w:rPr>
        <w:t>ore time</w:t>
      </w:r>
      <w:r w:rsidR="00864F68">
        <w:t xml:space="preserve"> – and with luck, the whole thing will begin to come into focus (or </w:t>
      </w:r>
      <w:r w:rsidR="00E1233E">
        <w:t xml:space="preserve">the pieces will begin to </w:t>
      </w:r>
      <w:r w:rsidR="00864F68">
        <w:t xml:space="preserve">fall into place).  </w:t>
      </w:r>
      <w:r>
        <w:t xml:space="preserve">  </w:t>
      </w:r>
    </w:p>
    <w:p w14:paraId="043BCB89" w14:textId="77777777" w:rsidR="00C95392" w:rsidRDefault="00C95392" w:rsidP="00883A61">
      <w:pPr>
        <w:spacing w:after="60"/>
        <w:ind w:left="720" w:hanging="720"/>
        <w:rPr>
          <w:sz w:val="20"/>
          <w:szCs w:val="20"/>
        </w:rPr>
      </w:pPr>
    </w:p>
    <w:p w14:paraId="7B35DD4E" w14:textId="7C4346E1" w:rsidR="00DD54EE" w:rsidRDefault="001C7495" w:rsidP="00874129">
      <w:pPr>
        <w:pStyle w:val="Heading1"/>
      </w:pPr>
      <w:r>
        <w:t xml:space="preserve">Class </w:t>
      </w:r>
      <w:r w:rsidR="00C95392">
        <w:t>8</w:t>
      </w:r>
      <w:r>
        <w:t xml:space="preserve">:  </w:t>
      </w:r>
      <w:r w:rsidR="00102558">
        <w:t xml:space="preserve">William Sewell:  </w:t>
      </w:r>
      <w:r w:rsidR="00102558" w:rsidRPr="005B3E12">
        <w:rPr>
          <w:i w:val="0"/>
          <w:iCs w:val="0"/>
        </w:rPr>
        <w:t>Events, Structures, and Transformations</w:t>
      </w:r>
      <w:r w:rsidR="00102558">
        <w:t xml:space="preserve"> </w:t>
      </w:r>
    </w:p>
    <w:p w14:paraId="172D65C9" w14:textId="6933CA34" w:rsidR="00102558" w:rsidRDefault="00102558" w:rsidP="00102558">
      <w:pPr>
        <w:autoSpaceDE w:val="0"/>
        <w:autoSpaceDN w:val="0"/>
        <w:adjustRightInd w:val="0"/>
        <w:spacing w:after="0"/>
        <w:ind w:left="720" w:right="-720" w:hanging="720"/>
        <w:rPr>
          <w:rFonts w:cs="Garamond"/>
        </w:rPr>
      </w:pPr>
      <w:r>
        <w:rPr>
          <w:rFonts w:cs="Garamond"/>
        </w:rPr>
        <w:t xml:space="preserve">Sewell, William H. Jr. 2005. </w:t>
      </w:r>
      <w:r w:rsidR="00FB0608">
        <w:rPr>
          <w:rFonts w:cs="Garamond"/>
        </w:rPr>
        <w:t xml:space="preserve"> </w:t>
      </w:r>
      <w:r>
        <w:rPr>
          <w:rFonts w:cs="Garamond"/>
          <w:i/>
          <w:iCs/>
        </w:rPr>
        <w:t>Logics of History:  Social Theory and Social Transformation</w:t>
      </w:r>
      <w:r>
        <w:rPr>
          <w:rFonts w:cs="Garamond"/>
        </w:rPr>
        <w:t>, chapters 1, 3, 4, 7-10.</w:t>
      </w:r>
    </w:p>
    <w:p w14:paraId="2996D034" w14:textId="4334106A" w:rsidR="00102558" w:rsidRDefault="00102558" w:rsidP="00102558"/>
    <w:sectPr w:rsidR="00102558" w:rsidSect="002301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435EF"/>
    <w:multiLevelType w:val="hybridMultilevel"/>
    <w:tmpl w:val="FF283E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32CE3"/>
    <w:multiLevelType w:val="multilevel"/>
    <w:tmpl w:val="972E5F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143D1043"/>
    <w:multiLevelType w:val="multilevel"/>
    <w:tmpl w:val="19AE94DA"/>
    <w:lvl w:ilvl="0">
      <w:start w:val="1"/>
      <w:numFmt w:val="decimal"/>
      <w:lvlText w:val="%1."/>
      <w:lvlJc w:val="left"/>
      <w:pPr>
        <w:tabs>
          <w:tab w:val="num" w:pos="360"/>
        </w:tabs>
        <w:ind w:left="216" w:hanging="21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41936EC0"/>
    <w:multiLevelType w:val="hybridMultilevel"/>
    <w:tmpl w:val="04EC4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B83575"/>
    <w:multiLevelType w:val="multilevel"/>
    <w:tmpl w:val="CA9409AE"/>
    <w:lvl w:ilvl="0">
      <w:start w:val="14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49492CAB"/>
    <w:multiLevelType w:val="hybridMultilevel"/>
    <w:tmpl w:val="456A422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636444"/>
    <w:multiLevelType w:val="multilevel"/>
    <w:tmpl w:val="3EF2341C"/>
    <w:lvl w:ilvl="0">
      <w:start w:val="1"/>
      <w:numFmt w:val="upperRoman"/>
      <w:pStyle w:val="Level2"/>
      <w:lvlText w:val="%1.  "/>
      <w:lvlJc w:val="left"/>
      <w:pPr>
        <w:tabs>
          <w:tab w:val="num" w:pos="1080"/>
        </w:tabs>
        <w:ind w:left="1080" w:hanging="360"/>
      </w:pPr>
      <w:rPr>
        <w:rFonts w:ascii="Garamond" w:hAnsi="Garamond"/>
        <w:szCs w:val="36"/>
        <w:u w:val="none"/>
      </w:rPr>
    </w:lvl>
    <w:lvl w:ilvl="1">
      <w:start w:val="1"/>
      <w:numFmt w:val="upperLetter"/>
      <w:pStyle w:val="Level2"/>
      <w:suff w:val="nothing"/>
      <w:lvlText w:val="%2.  "/>
      <w:lvlJc w:val="left"/>
      <w:pPr>
        <w:ind w:left="1800" w:hanging="360"/>
      </w:pPr>
      <w:rPr>
        <w:rFonts w:hint="default"/>
        <w:sz w:val="24"/>
      </w:rPr>
    </w:lvl>
    <w:lvl w:ilvl="2">
      <w:start w:val="1"/>
      <w:numFmt w:val="decimal"/>
      <w:lvlText w:val="%3."/>
      <w:lvlJc w:val="left"/>
      <w:pPr>
        <w:tabs>
          <w:tab w:val="num" w:pos="4176"/>
        </w:tabs>
        <w:ind w:left="216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896"/>
        </w:tabs>
        <w:ind w:left="2520" w:hanging="360"/>
      </w:pPr>
      <w:rPr>
        <w:rFonts w:hint="default"/>
      </w:rPr>
    </w:lvl>
    <w:lvl w:ilvl="4">
      <w:start w:val="1"/>
      <w:numFmt w:val="lowerRoman"/>
      <w:lvlText w:val="(%5)"/>
      <w:lvlJc w:val="left"/>
      <w:pPr>
        <w:tabs>
          <w:tab w:val="num" w:pos="5616"/>
        </w:tabs>
        <w:ind w:left="2880" w:hanging="36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6336"/>
        </w:tabs>
        <w:ind w:left="5976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7056"/>
        </w:tabs>
        <w:ind w:left="6696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7776"/>
        </w:tabs>
        <w:ind w:left="7416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8496"/>
        </w:tabs>
        <w:ind w:left="8136" w:firstLine="0"/>
      </w:pPr>
      <w:rPr>
        <w:rFonts w:hint="default"/>
      </w:rPr>
    </w:lvl>
  </w:abstractNum>
  <w:abstractNum w:abstractNumId="7" w15:restartNumberingAfterBreak="0">
    <w:nsid w:val="706B0557"/>
    <w:multiLevelType w:val="multilevel"/>
    <w:tmpl w:val="DE062C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82536059">
    <w:abstractNumId w:val="7"/>
  </w:num>
  <w:num w:numId="2" w16cid:durableId="1292394552">
    <w:abstractNumId w:val="7"/>
  </w:num>
  <w:num w:numId="3" w16cid:durableId="1888251484">
    <w:abstractNumId w:val="7"/>
  </w:num>
  <w:num w:numId="4" w16cid:durableId="451705590">
    <w:abstractNumId w:val="7"/>
  </w:num>
  <w:num w:numId="5" w16cid:durableId="1474785444">
    <w:abstractNumId w:val="7"/>
  </w:num>
  <w:num w:numId="6" w16cid:durableId="555511051">
    <w:abstractNumId w:val="7"/>
  </w:num>
  <w:num w:numId="7" w16cid:durableId="1969578973">
    <w:abstractNumId w:val="7"/>
  </w:num>
  <w:num w:numId="8" w16cid:durableId="620846234">
    <w:abstractNumId w:val="7"/>
  </w:num>
  <w:num w:numId="9" w16cid:durableId="196166973">
    <w:abstractNumId w:val="7"/>
  </w:num>
  <w:num w:numId="10" w16cid:durableId="847866237">
    <w:abstractNumId w:val="1"/>
  </w:num>
  <w:num w:numId="11" w16cid:durableId="2081979930">
    <w:abstractNumId w:val="6"/>
    <w:lvlOverride w:ilvl="0">
      <w:lvl w:ilvl="0">
        <w:start w:val="1"/>
        <w:numFmt w:val="decimal"/>
        <w:pStyle w:val="Level2"/>
        <w:lvlText w:val="%1."/>
        <w:lvlJc w:val="left"/>
        <w:pPr>
          <w:tabs>
            <w:tab w:val="num" w:pos="360"/>
          </w:tabs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upperLetter"/>
        <w:pStyle w:val="Level2"/>
        <w:lvlText w:val="%2."/>
        <w:lvlJc w:val="left"/>
        <w:pPr>
          <w:tabs>
            <w:tab w:val="num" w:pos="1080"/>
          </w:tabs>
          <w:ind w:left="720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left"/>
        <w:pPr>
          <w:tabs>
            <w:tab w:val="num" w:pos="1800"/>
          </w:tabs>
          <w:ind w:left="360" w:firstLine="1080"/>
        </w:pPr>
        <w:rPr>
          <w:rFonts w:hint="default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num" w:pos="2520"/>
          </w:tabs>
          <w:ind w:left="216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(%5)"/>
        <w:lvlJc w:val="left"/>
        <w:pPr>
          <w:tabs>
            <w:tab w:val="num" w:pos="3240"/>
          </w:tabs>
          <w:ind w:left="2880" w:firstLine="0"/>
        </w:pPr>
        <w:rPr>
          <w:rFonts w:hint="default"/>
        </w:rPr>
      </w:lvl>
    </w:lvlOverride>
    <w:lvlOverride w:ilvl="5">
      <w:lvl w:ilvl="5">
        <w:start w:val="1"/>
        <w:numFmt w:val="lowerLetter"/>
        <w:lvlText w:val="(%6)"/>
        <w:lvlJc w:val="left"/>
        <w:pPr>
          <w:tabs>
            <w:tab w:val="num" w:pos="3960"/>
          </w:tabs>
          <w:ind w:left="3600" w:firstLine="0"/>
        </w:pPr>
        <w:rPr>
          <w:rFonts w:hint="default"/>
        </w:rPr>
      </w:lvl>
    </w:lvlOverride>
    <w:lvlOverride w:ilvl="6">
      <w:lvl w:ilvl="6">
        <w:start w:val="1"/>
        <w:numFmt w:val="lowerRoman"/>
        <w:lvlText w:val="(%7)"/>
        <w:lvlJc w:val="left"/>
        <w:pPr>
          <w:tabs>
            <w:tab w:val="num" w:pos="4680"/>
          </w:tabs>
          <w:ind w:left="432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(%8)"/>
        <w:lvlJc w:val="left"/>
        <w:pPr>
          <w:tabs>
            <w:tab w:val="num" w:pos="5400"/>
          </w:tabs>
          <w:ind w:left="5040" w:firstLine="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(%9)"/>
        <w:lvlJc w:val="left"/>
        <w:pPr>
          <w:tabs>
            <w:tab w:val="num" w:pos="6120"/>
          </w:tabs>
          <w:ind w:left="5760" w:firstLine="0"/>
        </w:pPr>
        <w:rPr>
          <w:rFonts w:hint="default"/>
        </w:rPr>
      </w:lvl>
    </w:lvlOverride>
  </w:num>
  <w:num w:numId="12" w16cid:durableId="2632700">
    <w:abstractNumId w:val="7"/>
  </w:num>
  <w:num w:numId="13" w16cid:durableId="1385791060">
    <w:abstractNumId w:val="7"/>
  </w:num>
  <w:num w:numId="14" w16cid:durableId="1749426173">
    <w:abstractNumId w:val="7"/>
  </w:num>
  <w:num w:numId="15" w16cid:durableId="1875461797">
    <w:abstractNumId w:val="3"/>
  </w:num>
  <w:num w:numId="16" w16cid:durableId="1230459933">
    <w:abstractNumId w:val="4"/>
  </w:num>
  <w:num w:numId="17" w16cid:durableId="1902786109">
    <w:abstractNumId w:val="2"/>
  </w:num>
  <w:num w:numId="18" w16cid:durableId="1964188514">
    <w:abstractNumId w:val="5"/>
  </w:num>
  <w:num w:numId="19" w16cid:durableId="2068454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001"/>
    <w:rsid w:val="000024ED"/>
    <w:rsid w:val="00005254"/>
    <w:rsid w:val="00014E7D"/>
    <w:rsid w:val="000216F8"/>
    <w:rsid w:val="000234F2"/>
    <w:rsid w:val="00025A47"/>
    <w:rsid w:val="00031A7D"/>
    <w:rsid w:val="00031D3A"/>
    <w:rsid w:val="000344C5"/>
    <w:rsid w:val="00051F5E"/>
    <w:rsid w:val="0008247B"/>
    <w:rsid w:val="00083D47"/>
    <w:rsid w:val="00083E7B"/>
    <w:rsid w:val="0009037A"/>
    <w:rsid w:val="000A205F"/>
    <w:rsid w:val="000A6E06"/>
    <w:rsid w:val="000A7D9F"/>
    <w:rsid w:val="000B4F37"/>
    <w:rsid w:val="000B5163"/>
    <w:rsid w:val="000C09BE"/>
    <w:rsid w:val="000C2BFC"/>
    <w:rsid w:val="000C56E3"/>
    <w:rsid w:val="000C60DF"/>
    <w:rsid w:val="000D07EA"/>
    <w:rsid w:val="000D31BD"/>
    <w:rsid w:val="000E41E1"/>
    <w:rsid w:val="000E5471"/>
    <w:rsid w:val="000F7D44"/>
    <w:rsid w:val="00102558"/>
    <w:rsid w:val="0010541C"/>
    <w:rsid w:val="00113A31"/>
    <w:rsid w:val="001150E1"/>
    <w:rsid w:val="0012129C"/>
    <w:rsid w:val="001252D5"/>
    <w:rsid w:val="00132BB7"/>
    <w:rsid w:val="00135BC5"/>
    <w:rsid w:val="0014108B"/>
    <w:rsid w:val="001455C2"/>
    <w:rsid w:val="0014607C"/>
    <w:rsid w:val="00150A87"/>
    <w:rsid w:val="00151619"/>
    <w:rsid w:val="00156686"/>
    <w:rsid w:val="00160525"/>
    <w:rsid w:val="001641F8"/>
    <w:rsid w:val="001674FC"/>
    <w:rsid w:val="001747BA"/>
    <w:rsid w:val="00175341"/>
    <w:rsid w:val="00184EC0"/>
    <w:rsid w:val="00187DE8"/>
    <w:rsid w:val="001909C5"/>
    <w:rsid w:val="001A366F"/>
    <w:rsid w:val="001A371B"/>
    <w:rsid w:val="001B1CEF"/>
    <w:rsid w:val="001B4291"/>
    <w:rsid w:val="001C7495"/>
    <w:rsid w:val="001C79B7"/>
    <w:rsid w:val="001D0A32"/>
    <w:rsid w:val="001D0E8C"/>
    <w:rsid w:val="001E6492"/>
    <w:rsid w:val="001F1B40"/>
    <w:rsid w:val="001F25E3"/>
    <w:rsid w:val="001F683D"/>
    <w:rsid w:val="00200001"/>
    <w:rsid w:val="002028A0"/>
    <w:rsid w:val="00206337"/>
    <w:rsid w:val="00216F8F"/>
    <w:rsid w:val="00217B0D"/>
    <w:rsid w:val="00230103"/>
    <w:rsid w:val="0023217F"/>
    <w:rsid w:val="002402AC"/>
    <w:rsid w:val="0024398D"/>
    <w:rsid w:val="00246872"/>
    <w:rsid w:val="00251BF7"/>
    <w:rsid w:val="00254485"/>
    <w:rsid w:val="002574DB"/>
    <w:rsid w:val="00261231"/>
    <w:rsid w:val="00263553"/>
    <w:rsid w:val="00263E7B"/>
    <w:rsid w:val="002748A3"/>
    <w:rsid w:val="002931CC"/>
    <w:rsid w:val="002A18B3"/>
    <w:rsid w:val="002A3E1A"/>
    <w:rsid w:val="002A67F3"/>
    <w:rsid w:val="002B013B"/>
    <w:rsid w:val="002B1C0E"/>
    <w:rsid w:val="002C037D"/>
    <w:rsid w:val="002C0AA5"/>
    <w:rsid w:val="002C2DA7"/>
    <w:rsid w:val="002C4C41"/>
    <w:rsid w:val="002D499E"/>
    <w:rsid w:val="002D7988"/>
    <w:rsid w:val="002E33E2"/>
    <w:rsid w:val="002E50B8"/>
    <w:rsid w:val="002E7CCF"/>
    <w:rsid w:val="00300B16"/>
    <w:rsid w:val="0030233B"/>
    <w:rsid w:val="00306375"/>
    <w:rsid w:val="0032342B"/>
    <w:rsid w:val="00324369"/>
    <w:rsid w:val="00327024"/>
    <w:rsid w:val="00332DDE"/>
    <w:rsid w:val="0033560D"/>
    <w:rsid w:val="00336EFD"/>
    <w:rsid w:val="00343C70"/>
    <w:rsid w:val="0034625B"/>
    <w:rsid w:val="00346CEE"/>
    <w:rsid w:val="003633FB"/>
    <w:rsid w:val="003637D9"/>
    <w:rsid w:val="003648AD"/>
    <w:rsid w:val="00370A5F"/>
    <w:rsid w:val="003734FE"/>
    <w:rsid w:val="00391F3F"/>
    <w:rsid w:val="0039302A"/>
    <w:rsid w:val="00393544"/>
    <w:rsid w:val="00396A43"/>
    <w:rsid w:val="00397D56"/>
    <w:rsid w:val="003A0AE6"/>
    <w:rsid w:val="003A675F"/>
    <w:rsid w:val="003B0167"/>
    <w:rsid w:val="003B0791"/>
    <w:rsid w:val="003B74B7"/>
    <w:rsid w:val="003C4043"/>
    <w:rsid w:val="003E0B5F"/>
    <w:rsid w:val="003E208B"/>
    <w:rsid w:val="003E4FBF"/>
    <w:rsid w:val="003E6153"/>
    <w:rsid w:val="003E7C1D"/>
    <w:rsid w:val="003F124E"/>
    <w:rsid w:val="003F352A"/>
    <w:rsid w:val="003F6F40"/>
    <w:rsid w:val="00402FF5"/>
    <w:rsid w:val="00406EC6"/>
    <w:rsid w:val="00411CD3"/>
    <w:rsid w:val="00414D07"/>
    <w:rsid w:val="004156E8"/>
    <w:rsid w:val="004170AE"/>
    <w:rsid w:val="004278B6"/>
    <w:rsid w:val="00433F4A"/>
    <w:rsid w:val="00434174"/>
    <w:rsid w:val="00436D23"/>
    <w:rsid w:val="0043747E"/>
    <w:rsid w:val="00440828"/>
    <w:rsid w:val="004457E6"/>
    <w:rsid w:val="00461C2D"/>
    <w:rsid w:val="0046207A"/>
    <w:rsid w:val="004631BC"/>
    <w:rsid w:val="00463600"/>
    <w:rsid w:val="00470BE5"/>
    <w:rsid w:val="00471E4E"/>
    <w:rsid w:val="00472BF2"/>
    <w:rsid w:val="004756C8"/>
    <w:rsid w:val="004760DB"/>
    <w:rsid w:val="004837DE"/>
    <w:rsid w:val="0048558F"/>
    <w:rsid w:val="0049025E"/>
    <w:rsid w:val="00496043"/>
    <w:rsid w:val="00497F6B"/>
    <w:rsid w:val="004A224E"/>
    <w:rsid w:val="004A71BA"/>
    <w:rsid w:val="004B2B09"/>
    <w:rsid w:val="004B6713"/>
    <w:rsid w:val="004C5623"/>
    <w:rsid w:val="004C6049"/>
    <w:rsid w:val="004D0A9C"/>
    <w:rsid w:val="004D306B"/>
    <w:rsid w:val="004F3D7C"/>
    <w:rsid w:val="00500BC8"/>
    <w:rsid w:val="00500D84"/>
    <w:rsid w:val="00501222"/>
    <w:rsid w:val="00502A04"/>
    <w:rsid w:val="00505904"/>
    <w:rsid w:val="0051108D"/>
    <w:rsid w:val="00516E27"/>
    <w:rsid w:val="0052179F"/>
    <w:rsid w:val="00521828"/>
    <w:rsid w:val="00523E92"/>
    <w:rsid w:val="0052421E"/>
    <w:rsid w:val="00526038"/>
    <w:rsid w:val="00530B26"/>
    <w:rsid w:val="00531244"/>
    <w:rsid w:val="00532D32"/>
    <w:rsid w:val="00541694"/>
    <w:rsid w:val="00543BD4"/>
    <w:rsid w:val="00543E0D"/>
    <w:rsid w:val="00546413"/>
    <w:rsid w:val="00553E03"/>
    <w:rsid w:val="00561811"/>
    <w:rsid w:val="005619F1"/>
    <w:rsid w:val="00563BB7"/>
    <w:rsid w:val="00565AFC"/>
    <w:rsid w:val="00573A5B"/>
    <w:rsid w:val="00574494"/>
    <w:rsid w:val="005764C2"/>
    <w:rsid w:val="005818EB"/>
    <w:rsid w:val="0058231C"/>
    <w:rsid w:val="00594A8E"/>
    <w:rsid w:val="00596897"/>
    <w:rsid w:val="005A7383"/>
    <w:rsid w:val="005A7460"/>
    <w:rsid w:val="005B3557"/>
    <w:rsid w:val="005B3E12"/>
    <w:rsid w:val="005B3E7F"/>
    <w:rsid w:val="005B6B8B"/>
    <w:rsid w:val="005B6D6A"/>
    <w:rsid w:val="005C240C"/>
    <w:rsid w:val="005D3562"/>
    <w:rsid w:val="005D6414"/>
    <w:rsid w:val="005E24AE"/>
    <w:rsid w:val="005E6579"/>
    <w:rsid w:val="005F0E0D"/>
    <w:rsid w:val="005F5ED1"/>
    <w:rsid w:val="006011CE"/>
    <w:rsid w:val="00602DFD"/>
    <w:rsid w:val="00613636"/>
    <w:rsid w:val="00615C13"/>
    <w:rsid w:val="00621D76"/>
    <w:rsid w:val="00627ED4"/>
    <w:rsid w:val="0063436C"/>
    <w:rsid w:val="00635814"/>
    <w:rsid w:val="006422AB"/>
    <w:rsid w:val="006510F3"/>
    <w:rsid w:val="00652F6A"/>
    <w:rsid w:val="006533A5"/>
    <w:rsid w:val="00662C4A"/>
    <w:rsid w:val="00662E3A"/>
    <w:rsid w:val="00663BF9"/>
    <w:rsid w:val="00665B9A"/>
    <w:rsid w:val="006808C5"/>
    <w:rsid w:val="00681877"/>
    <w:rsid w:val="00682E7D"/>
    <w:rsid w:val="00684897"/>
    <w:rsid w:val="00684F1D"/>
    <w:rsid w:val="00687665"/>
    <w:rsid w:val="006877B6"/>
    <w:rsid w:val="00687ADD"/>
    <w:rsid w:val="00692EE7"/>
    <w:rsid w:val="006931CA"/>
    <w:rsid w:val="00693B9B"/>
    <w:rsid w:val="006A0A0B"/>
    <w:rsid w:val="006A10B1"/>
    <w:rsid w:val="006A3C01"/>
    <w:rsid w:val="006A50AC"/>
    <w:rsid w:val="006A535C"/>
    <w:rsid w:val="006A64BE"/>
    <w:rsid w:val="006A6DDD"/>
    <w:rsid w:val="006B1883"/>
    <w:rsid w:val="006C44FD"/>
    <w:rsid w:val="006D1EB0"/>
    <w:rsid w:val="006D3657"/>
    <w:rsid w:val="006D6C97"/>
    <w:rsid w:val="006E3335"/>
    <w:rsid w:val="006F7F8C"/>
    <w:rsid w:val="00705883"/>
    <w:rsid w:val="00705F0C"/>
    <w:rsid w:val="00707F4E"/>
    <w:rsid w:val="00712314"/>
    <w:rsid w:val="0071781E"/>
    <w:rsid w:val="00723E4B"/>
    <w:rsid w:val="007275BC"/>
    <w:rsid w:val="00727C52"/>
    <w:rsid w:val="00727F0D"/>
    <w:rsid w:val="007355A3"/>
    <w:rsid w:val="007427B2"/>
    <w:rsid w:val="00743451"/>
    <w:rsid w:val="0074436E"/>
    <w:rsid w:val="00746759"/>
    <w:rsid w:val="00747F8B"/>
    <w:rsid w:val="0075074F"/>
    <w:rsid w:val="00755E74"/>
    <w:rsid w:val="007642C5"/>
    <w:rsid w:val="0076534F"/>
    <w:rsid w:val="00772CE4"/>
    <w:rsid w:val="00782C0C"/>
    <w:rsid w:val="0078556E"/>
    <w:rsid w:val="00785FBA"/>
    <w:rsid w:val="007865D4"/>
    <w:rsid w:val="00791436"/>
    <w:rsid w:val="00791EC5"/>
    <w:rsid w:val="007920F7"/>
    <w:rsid w:val="007931F8"/>
    <w:rsid w:val="007A2D69"/>
    <w:rsid w:val="007A4513"/>
    <w:rsid w:val="007A7F22"/>
    <w:rsid w:val="007B1091"/>
    <w:rsid w:val="007B2BB9"/>
    <w:rsid w:val="007C3D6F"/>
    <w:rsid w:val="007D3494"/>
    <w:rsid w:val="007D577B"/>
    <w:rsid w:val="007D775B"/>
    <w:rsid w:val="007E61EA"/>
    <w:rsid w:val="00801E6B"/>
    <w:rsid w:val="00802358"/>
    <w:rsid w:val="00803255"/>
    <w:rsid w:val="00804B1C"/>
    <w:rsid w:val="00812259"/>
    <w:rsid w:val="00820A29"/>
    <w:rsid w:val="0082625C"/>
    <w:rsid w:val="008269F3"/>
    <w:rsid w:val="00827142"/>
    <w:rsid w:val="00830F79"/>
    <w:rsid w:val="00832E8F"/>
    <w:rsid w:val="00833203"/>
    <w:rsid w:val="008417E5"/>
    <w:rsid w:val="00850641"/>
    <w:rsid w:val="00856B20"/>
    <w:rsid w:val="00857958"/>
    <w:rsid w:val="00857B6F"/>
    <w:rsid w:val="00864D5C"/>
    <w:rsid w:val="00864F68"/>
    <w:rsid w:val="00867405"/>
    <w:rsid w:val="008713A3"/>
    <w:rsid w:val="00874129"/>
    <w:rsid w:val="00880DAD"/>
    <w:rsid w:val="00883A61"/>
    <w:rsid w:val="00891112"/>
    <w:rsid w:val="0089176E"/>
    <w:rsid w:val="0089308B"/>
    <w:rsid w:val="00896051"/>
    <w:rsid w:val="008960DB"/>
    <w:rsid w:val="008974F8"/>
    <w:rsid w:val="008A57C5"/>
    <w:rsid w:val="008B6E4D"/>
    <w:rsid w:val="008C1B51"/>
    <w:rsid w:val="008C69C2"/>
    <w:rsid w:val="008C7400"/>
    <w:rsid w:val="008D4232"/>
    <w:rsid w:val="008D47C8"/>
    <w:rsid w:val="008E2E6D"/>
    <w:rsid w:val="008E4184"/>
    <w:rsid w:val="008E59D7"/>
    <w:rsid w:val="008E6962"/>
    <w:rsid w:val="0090493C"/>
    <w:rsid w:val="009066CC"/>
    <w:rsid w:val="00912CCC"/>
    <w:rsid w:val="00915E90"/>
    <w:rsid w:val="0091603D"/>
    <w:rsid w:val="00925F2B"/>
    <w:rsid w:val="009270DD"/>
    <w:rsid w:val="00931A32"/>
    <w:rsid w:val="00933E06"/>
    <w:rsid w:val="00935AE1"/>
    <w:rsid w:val="0094197C"/>
    <w:rsid w:val="009474F5"/>
    <w:rsid w:val="009475FA"/>
    <w:rsid w:val="00950469"/>
    <w:rsid w:val="009661C0"/>
    <w:rsid w:val="009734B9"/>
    <w:rsid w:val="009746DE"/>
    <w:rsid w:val="00977401"/>
    <w:rsid w:val="00980298"/>
    <w:rsid w:val="00980F00"/>
    <w:rsid w:val="00992E00"/>
    <w:rsid w:val="00993895"/>
    <w:rsid w:val="00996810"/>
    <w:rsid w:val="009975A2"/>
    <w:rsid w:val="009A2E20"/>
    <w:rsid w:val="009A5722"/>
    <w:rsid w:val="009A6E51"/>
    <w:rsid w:val="009B3235"/>
    <w:rsid w:val="009C4BA8"/>
    <w:rsid w:val="009C50DE"/>
    <w:rsid w:val="009C5756"/>
    <w:rsid w:val="009C6CE5"/>
    <w:rsid w:val="009C7412"/>
    <w:rsid w:val="009D31F5"/>
    <w:rsid w:val="009D7AFA"/>
    <w:rsid w:val="009E3B37"/>
    <w:rsid w:val="009F07D3"/>
    <w:rsid w:val="009F46AA"/>
    <w:rsid w:val="00A042BD"/>
    <w:rsid w:val="00A100A4"/>
    <w:rsid w:val="00A11BD1"/>
    <w:rsid w:val="00A13DE2"/>
    <w:rsid w:val="00A13DF9"/>
    <w:rsid w:val="00A17E71"/>
    <w:rsid w:val="00A27DEE"/>
    <w:rsid w:val="00A31505"/>
    <w:rsid w:val="00A337A1"/>
    <w:rsid w:val="00A36F07"/>
    <w:rsid w:val="00A40318"/>
    <w:rsid w:val="00A46040"/>
    <w:rsid w:val="00A46B80"/>
    <w:rsid w:val="00A46EB2"/>
    <w:rsid w:val="00A50857"/>
    <w:rsid w:val="00A52488"/>
    <w:rsid w:val="00A60520"/>
    <w:rsid w:val="00A73403"/>
    <w:rsid w:val="00A76C40"/>
    <w:rsid w:val="00A85210"/>
    <w:rsid w:val="00A86F7A"/>
    <w:rsid w:val="00A9221E"/>
    <w:rsid w:val="00A93242"/>
    <w:rsid w:val="00A93BE6"/>
    <w:rsid w:val="00AA3353"/>
    <w:rsid w:val="00AB063D"/>
    <w:rsid w:val="00AB0D4D"/>
    <w:rsid w:val="00AB1C85"/>
    <w:rsid w:val="00AB3F56"/>
    <w:rsid w:val="00AB4EBB"/>
    <w:rsid w:val="00AC6070"/>
    <w:rsid w:val="00AC6821"/>
    <w:rsid w:val="00AD2AD3"/>
    <w:rsid w:val="00AE0DA8"/>
    <w:rsid w:val="00AE4858"/>
    <w:rsid w:val="00AE5C02"/>
    <w:rsid w:val="00AE6BD1"/>
    <w:rsid w:val="00AF0AD4"/>
    <w:rsid w:val="00AF4A1F"/>
    <w:rsid w:val="00B03BE1"/>
    <w:rsid w:val="00B03FA1"/>
    <w:rsid w:val="00B048D2"/>
    <w:rsid w:val="00B16B01"/>
    <w:rsid w:val="00B27465"/>
    <w:rsid w:val="00B33436"/>
    <w:rsid w:val="00B437F1"/>
    <w:rsid w:val="00B44ABB"/>
    <w:rsid w:val="00B54F7F"/>
    <w:rsid w:val="00B67814"/>
    <w:rsid w:val="00B71616"/>
    <w:rsid w:val="00B71B7E"/>
    <w:rsid w:val="00B842D0"/>
    <w:rsid w:val="00B9046E"/>
    <w:rsid w:val="00B90FA1"/>
    <w:rsid w:val="00B94A97"/>
    <w:rsid w:val="00B97E61"/>
    <w:rsid w:val="00BA3C28"/>
    <w:rsid w:val="00BA57DC"/>
    <w:rsid w:val="00BA7FED"/>
    <w:rsid w:val="00BB1C24"/>
    <w:rsid w:val="00BB4A61"/>
    <w:rsid w:val="00BB6F80"/>
    <w:rsid w:val="00BC1A97"/>
    <w:rsid w:val="00BD1321"/>
    <w:rsid w:val="00BD13D3"/>
    <w:rsid w:val="00BD3283"/>
    <w:rsid w:val="00BE1DDB"/>
    <w:rsid w:val="00BE5A6B"/>
    <w:rsid w:val="00BF58CC"/>
    <w:rsid w:val="00BF5D5E"/>
    <w:rsid w:val="00C04E8E"/>
    <w:rsid w:val="00C0522F"/>
    <w:rsid w:val="00C0601B"/>
    <w:rsid w:val="00C1096F"/>
    <w:rsid w:val="00C11C0E"/>
    <w:rsid w:val="00C1396F"/>
    <w:rsid w:val="00C13A86"/>
    <w:rsid w:val="00C16AA2"/>
    <w:rsid w:val="00C17B28"/>
    <w:rsid w:val="00C35018"/>
    <w:rsid w:val="00C364C2"/>
    <w:rsid w:val="00C417FE"/>
    <w:rsid w:val="00C41A9E"/>
    <w:rsid w:val="00C61391"/>
    <w:rsid w:val="00C61E2B"/>
    <w:rsid w:val="00C748C2"/>
    <w:rsid w:val="00C82067"/>
    <w:rsid w:val="00C85F34"/>
    <w:rsid w:val="00C95392"/>
    <w:rsid w:val="00CA1D3D"/>
    <w:rsid w:val="00CA5D1C"/>
    <w:rsid w:val="00CA696B"/>
    <w:rsid w:val="00CB3AE4"/>
    <w:rsid w:val="00CB5187"/>
    <w:rsid w:val="00CB5F99"/>
    <w:rsid w:val="00CC0EBA"/>
    <w:rsid w:val="00CC4910"/>
    <w:rsid w:val="00CC7A1E"/>
    <w:rsid w:val="00CE123F"/>
    <w:rsid w:val="00CE2A82"/>
    <w:rsid w:val="00CE51F6"/>
    <w:rsid w:val="00D06482"/>
    <w:rsid w:val="00D12519"/>
    <w:rsid w:val="00D34700"/>
    <w:rsid w:val="00D36124"/>
    <w:rsid w:val="00D37EC4"/>
    <w:rsid w:val="00D4575A"/>
    <w:rsid w:val="00D458EA"/>
    <w:rsid w:val="00D45A9B"/>
    <w:rsid w:val="00D53BF5"/>
    <w:rsid w:val="00D578B5"/>
    <w:rsid w:val="00D8630E"/>
    <w:rsid w:val="00D91AAA"/>
    <w:rsid w:val="00D96DDF"/>
    <w:rsid w:val="00DA2FF3"/>
    <w:rsid w:val="00DA7081"/>
    <w:rsid w:val="00DB2025"/>
    <w:rsid w:val="00DB28BC"/>
    <w:rsid w:val="00DB4210"/>
    <w:rsid w:val="00DB4EF1"/>
    <w:rsid w:val="00DC7E51"/>
    <w:rsid w:val="00DD0658"/>
    <w:rsid w:val="00DD0704"/>
    <w:rsid w:val="00DD1AD3"/>
    <w:rsid w:val="00DD54EE"/>
    <w:rsid w:val="00DD71C7"/>
    <w:rsid w:val="00DE0242"/>
    <w:rsid w:val="00DF17CB"/>
    <w:rsid w:val="00E02F2A"/>
    <w:rsid w:val="00E04484"/>
    <w:rsid w:val="00E11F74"/>
    <w:rsid w:val="00E1233E"/>
    <w:rsid w:val="00E1652B"/>
    <w:rsid w:val="00E236B2"/>
    <w:rsid w:val="00E24185"/>
    <w:rsid w:val="00E250AE"/>
    <w:rsid w:val="00E25AB3"/>
    <w:rsid w:val="00E311EE"/>
    <w:rsid w:val="00E42DA7"/>
    <w:rsid w:val="00E430E4"/>
    <w:rsid w:val="00E47360"/>
    <w:rsid w:val="00E50963"/>
    <w:rsid w:val="00E61DBD"/>
    <w:rsid w:val="00E62D8D"/>
    <w:rsid w:val="00E73353"/>
    <w:rsid w:val="00E740EC"/>
    <w:rsid w:val="00E76977"/>
    <w:rsid w:val="00E80811"/>
    <w:rsid w:val="00E841D4"/>
    <w:rsid w:val="00E86F42"/>
    <w:rsid w:val="00E9509A"/>
    <w:rsid w:val="00EA03D9"/>
    <w:rsid w:val="00EA0967"/>
    <w:rsid w:val="00EA1B54"/>
    <w:rsid w:val="00EA6EEB"/>
    <w:rsid w:val="00EB127C"/>
    <w:rsid w:val="00EB1B77"/>
    <w:rsid w:val="00EB1D3F"/>
    <w:rsid w:val="00EB6749"/>
    <w:rsid w:val="00EB7271"/>
    <w:rsid w:val="00EC1C72"/>
    <w:rsid w:val="00EC3F99"/>
    <w:rsid w:val="00ED0607"/>
    <w:rsid w:val="00ED08F6"/>
    <w:rsid w:val="00ED0968"/>
    <w:rsid w:val="00ED456E"/>
    <w:rsid w:val="00ED63E2"/>
    <w:rsid w:val="00ED71C1"/>
    <w:rsid w:val="00EE1220"/>
    <w:rsid w:val="00EE1619"/>
    <w:rsid w:val="00EE4245"/>
    <w:rsid w:val="00EF7ADA"/>
    <w:rsid w:val="00F053A9"/>
    <w:rsid w:val="00F1372A"/>
    <w:rsid w:val="00F15A6A"/>
    <w:rsid w:val="00F20EE1"/>
    <w:rsid w:val="00F223FA"/>
    <w:rsid w:val="00F236F0"/>
    <w:rsid w:val="00F25477"/>
    <w:rsid w:val="00F256F6"/>
    <w:rsid w:val="00F26172"/>
    <w:rsid w:val="00F325FD"/>
    <w:rsid w:val="00F40EB6"/>
    <w:rsid w:val="00F61B28"/>
    <w:rsid w:val="00F64E56"/>
    <w:rsid w:val="00F66793"/>
    <w:rsid w:val="00F717A4"/>
    <w:rsid w:val="00F71AE1"/>
    <w:rsid w:val="00F8549B"/>
    <w:rsid w:val="00F85AAA"/>
    <w:rsid w:val="00F871FD"/>
    <w:rsid w:val="00F91CDE"/>
    <w:rsid w:val="00F9445F"/>
    <w:rsid w:val="00F9561E"/>
    <w:rsid w:val="00F9704D"/>
    <w:rsid w:val="00FA115C"/>
    <w:rsid w:val="00FA752C"/>
    <w:rsid w:val="00FB0608"/>
    <w:rsid w:val="00FB1B87"/>
    <w:rsid w:val="00FB3ABE"/>
    <w:rsid w:val="00FC0FEF"/>
    <w:rsid w:val="00FE3A2F"/>
    <w:rsid w:val="00FE67B3"/>
    <w:rsid w:val="00FF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56D90"/>
  <w15:chartTrackingRefBased/>
  <w15:docId w15:val="{0926E87D-073D-6A49-B373-ED26592FE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B1CEF"/>
    <w:pPr>
      <w:spacing w:after="120"/>
    </w:pPr>
    <w:rPr>
      <w:rFonts w:ascii="Garamond" w:hAnsi="Garamond" w:cs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74129"/>
    <w:pPr>
      <w:keepNext/>
      <w:ind w:left="720" w:hanging="720"/>
      <w:outlineLvl w:val="0"/>
    </w:pPr>
    <w:rPr>
      <w:rFonts w:eastAsiaTheme="majorEastAsia" w:cstheme="majorBidi"/>
      <w:b/>
      <w:bCs/>
      <w:i/>
      <w:iCs/>
      <w:smallCaps/>
      <w:noProof/>
      <w:sz w:val="26"/>
      <w:szCs w:val="32"/>
    </w:rPr>
  </w:style>
  <w:style w:type="paragraph" w:styleId="Heading2">
    <w:name w:val="heading 2"/>
    <w:basedOn w:val="Normal"/>
    <w:next w:val="Normal"/>
    <w:link w:val="Heading2Char"/>
    <w:autoRedefine/>
    <w:qFormat/>
    <w:rsid w:val="00785FBA"/>
    <w:pPr>
      <w:keepNext/>
      <w:tabs>
        <w:tab w:val="left" w:pos="504"/>
      </w:tabs>
      <w:spacing w:before="240"/>
      <w:outlineLvl w:val="1"/>
    </w:pPr>
    <w:rPr>
      <w:rFonts w:cs="Arial"/>
      <w:b/>
    </w:rPr>
  </w:style>
  <w:style w:type="paragraph" w:styleId="Heading3">
    <w:name w:val="heading 3"/>
    <w:basedOn w:val="Normal"/>
    <w:next w:val="Normal"/>
    <w:link w:val="Heading3Char"/>
    <w:autoRedefine/>
    <w:qFormat/>
    <w:rsid w:val="00785FBA"/>
    <w:pPr>
      <w:keepNext/>
      <w:spacing w:before="180"/>
      <w:outlineLvl w:val="2"/>
    </w:pPr>
    <w:rPr>
      <w:rFonts w:cs="Arial"/>
      <w:b/>
      <w:bCs/>
      <w:sz w:val="22"/>
      <w:szCs w:val="26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D06482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5FB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FB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85FB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FB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FB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734B9"/>
  </w:style>
  <w:style w:type="paragraph" w:styleId="BalloonText">
    <w:name w:val="Balloon Text"/>
    <w:basedOn w:val="Normal"/>
    <w:link w:val="BalloonTextChar"/>
    <w:uiPriority w:val="99"/>
    <w:unhideWhenUsed/>
    <w:rsid w:val="009734B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9734B9"/>
    <w:rPr>
      <w:rFonts w:ascii="Lucida Grande" w:hAnsi="Lucida Grande" w:cs="Lucida Grande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9734B9"/>
    <w:rPr>
      <w:rFonts w:ascii="Lucida Grande" w:eastAsia="Times New Roman" w:hAnsi="Lucida Grande" w:cs="Lucida Grande"/>
      <w:sz w:val="18"/>
      <w:szCs w:val="18"/>
    </w:rPr>
  </w:style>
  <w:style w:type="character" w:customStyle="1" w:styleId="BalloonTextChar2">
    <w:name w:val="Balloon Text Char2"/>
    <w:basedOn w:val="DefaultParagraphFont"/>
    <w:uiPriority w:val="99"/>
    <w:rsid w:val="009734B9"/>
    <w:rPr>
      <w:rFonts w:ascii="Lucida Grande" w:eastAsia="Times New Roman" w:hAnsi="Lucida Grande" w:cs="Lucida Grande"/>
      <w:sz w:val="18"/>
      <w:szCs w:val="18"/>
    </w:rPr>
  </w:style>
  <w:style w:type="paragraph" w:styleId="BodyText2">
    <w:name w:val="Body Text 2"/>
    <w:basedOn w:val="Normal"/>
    <w:link w:val="BodyText2Char"/>
    <w:rsid w:val="009734B9"/>
    <w:pPr>
      <w:widowControl w:val="0"/>
      <w:tabs>
        <w:tab w:val="left" w:pos="720"/>
      </w:tabs>
      <w:adjustRightInd w:val="0"/>
      <w:textAlignment w:val="baseline"/>
    </w:pPr>
    <w:rPr>
      <w:rFonts w:ascii="Times New Roman" w:hAnsi="Times New Roman"/>
      <w:noProof/>
    </w:rPr>
  </w:style>
  <w:style w:type="character" w:customStyle="1" w:styleId="BodyText2Char">
    <w:name w:val="Body Text 2 Char"/>
    <w:basedOn w:val="DefaultParagraphFont"/>
    <w:link w:val="BodyText2"/>
    <w:rsid w:val="009734B9"/>
    <w:rPr>
      <w:rFonts w:ascii="Times New Roman" w:hAnsi="Times New Roman" w:cs="Times New Roman"/>
      <w:noProof/>
    </w:rPr>
  </w:style>
  <w:style w:type="character" w:customStyle="1" w:styleId="BodyText2Char1">
    <w:name w:val="Body Text 2 Char1"/>
    <w:basedOn w:val="DefaultParagraphFont"/>
    <w:rsid w:val="009734B9"/>
    <w:rPr>
      <w:rFonts w:ascii="Times New Roman" w:eastAsia="Times New Roman" w:hAnsi="Times New Roman" w:cs="Times New Roman"/>
      <w:noProof/>
      <w:lang w:eastAsia="en-US"/>
    </w:rPr>
  </w:style>
  <w:style w:type="character" w:customStyle="1" w:styleId="BodyText2Char11">
    <w:name w:val="Body Text 2 Char11"/>
    <w:basedOn w:val="DefaultParagraphFont"/>
    <w:rsid w:val="009734B9"/>
    <w:rPr>
      <w:rFonts w:ascii="Times New Roman" w:eastAsia="Times New Roman" w:hAnsi="Times New Roman" w:cs="Times New Roman"/>
      <w:noProof/>
      <w:lang w:eastAsia="en-US"/>
    </w:rPr>
  </w:style>
  <w:style w:type="character" w:customStyle="1" w:styleId="BodyText2Char12">
    <w:name w:val="Body Text 2 Char12"/>
    <w:basedOn w:val="DefaultParagraphFont"/>
    <w:rsid w:val="009734B9"/>
    <w:rPr>
      <w:rFonts w:ascii="Times New Roman" w:eastAsia="Times New Roman" w:hAnsi="Times New Roman" w:cs="Times New Roman"/>
      <w:noProof/>
      <w:lang w:eastAsia="en-US"/>
    </w:rPr>
  </w:style>
  <w:style w:type="character" w:customStyle="1" w:styleId="BodyText2Char2">
    <w:name w:val="Body Text 2 Char2"/>
    <w:basedOn w:val="DefaultParagraphFont"/>
    <w:rsid w:val="009734B9"/>
    <w:rPr>
      <w:rFonts w:ascii="Times New Roman" w:eastAsia="Times New Roman" w:hAnsi="Times New Roman" w:cs="Times New Roman"/>
      <w:noProof/>
      <w:lang w:eastAsia="en-US"/>
    </w:rPr>
  </w:style>
  <w:style w:type="character" w:customStyle="1" w:styleId="BodyText2Char3">
    <w:name w:val="Body Text 2 Char3"/>
    <w:basedOn w:val="DefaultParagraphFont"/>
    <w:rsid w:val="009734B9"/>
    <w:rPr>
      <w:rFonts w:ascii="Times New Roman" w:eastAsia="Times New Roman" w:hAnsi="Times New Roman" w:cs="Times New Roman"/>
      <w:noProof/>
      <w:lang w:eastAsia="en-US"/>
    </w:rPr>
  </w:style>
  <w:style w:type="character" w:styleId="CommentReference">
    <w:name w:val="annotation reference"/>
    <w:basedOn w:val="DefaultParagraphFont"/>
    <w:uiPriority w:val="99"/>
    <w:unhideWhenUsed/>
    <w:rsid w:val="009734B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9734B9"/>
  </w:style>
  <w:style w:type="character" w:customStyle="1" w:styleId="CommentTextChar">
    <w:name w:val="Comment Text Char"/>
    <w:basedOn w:val="DefaultParagraphFont"/>
    <w:link w:val="CommentText"/>
    <w:uiPriority w:val="99"/>
    <w:rsid w:val="009734B9"/>
    <w:rPr>
      <w:rFonts w:ascii="Garamond" w:hAnsi="Garamond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9734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9734B9"/>
    <w:rPr>
      <w:rFonts w:ascii="Garamond" w:hAnsi="Garamond" w:cs="Times New Roman"/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9734B9"/>
    <w:rPr>
      <w:rFonts w:ascii="Garamond" w:eastAsia="Times New Roman" w:hAnsi="Garamond" w:cs="Times New Roman"/>
      <w:b/>
      <w:bCs/>
      <w:sz w:val="20"/>
      <w:szCs w:val="20"/>
      <w:lang w:eastAsia="en-US"/>
    </w:rPr>
  </w:style>
  <w:style w:type="character" w:customStyle="1" w:styleId="CommentSubjectChar2">
    <w:name w:val="Comment Subject Char2"/>
    <w:basedOn w:val="CommentTextChar"/>
    <w:uiPriority w:val="99"/>
    <w:rsid w:val="009734B9"/>
    <w:rPr>
      <w:rFonts w:ascii="Garamond" w:eastAsia="Times New Roman" w:hAnsi="Garamond" w:cs="Times New Roman"/>
      <w:b/>
      <w:bCs/>
      <w:sz w:val="20"/>
      <w:szCs w:val="20"/>
      <w:lang w:eastAsia="en-US"/>
    </w:rPr>
  </w:style>
  <w:style w:type="character" w:customStyle="1" w:styleId="CommentTextChar1">
    <w:name w:val="Comment Text Char1"/>
    <w:basedOn w:val="DefaultParagraphFont"/>
    <w:uiPriority w:val="99"/>
    <w:semiHidden/>
    <w:rsid w:val="009734B9"/>
    <w:rPr>
      <w:rFonts w:ascii="Garamond" w:eastAsia="Times New Roman" w:hAnsi="Garamond" w:cs="Times New Roman"/>
    </w:rPr>
  </w:style>
  <w:style w:type="character" w:customStyle="1" w:styleId="CommentTextChar2">
    <w:name w:val="Comment Text Char2"/>
    <w:basedOn w:val="DefaultParagraphFont"/>
    <w:uiPriority w:val="99"/>
    <w:rsid w:val="009734B9"/>
    <w:rPr>
      <w:rFonts w:ascii="Garamond" w:eastAsia="Times New Roman" w:hAnsi="Garamond" w:cs="Times New Roman"/>
    </w:rPr>
  </w:style>
  <w:style w:type="paragraph" w:styleId="DocumentMap">
    <w:name w:val="Document Map"/>
    <w:basedOn w:val="Normal"/>
    <w:link w:val="DocumentMapChar"/>
    <w:rsid w:val="009734B9"/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rsid w:val="009734B9"/>
    <w:rPr>
      <w:rFonts w:ascii="Lucida Grande" w:hAnsi="Lucida Grande" w:cs="Lucida Grande"/>
    </w:rPr>
  </w:style>
  <w:style w:type="character" w:customStyle="1" w:styleId="DocumentMapChar1">
    <w:name w:val="Document Map Char1"/>
    <w:basedOn w:val="DefaultParagraphFont"/>
    <w:rsid w:val="009734B9"/>
    <w:rPr>
      <w:rFonts w:ascii="Lucida Grande" w:eastAsia="Times New Roman" w:hAnsi="Lucida Grande" w:cs="Lucida Grande"/>
      <w:sz w:val="24"/>
      <w:szCs w:val="24"/>
    </w:rPr>
  </w:style>
  <w:style w:type="character" w:customStyle="1" w:styleId="DocumentMapChar11">
    <w:name w:val="Document Map Char11"/>
    <w:basedOn w:val="DefaultParagraphFont"/>
    <w:rsid w:val="009734B9"/>
    <w:rPr>
      <w:rFonts w:ascii="Lucida Grande" w:eastAsia="Times New Roman" w:hAnsi="Lucida Grande" w:cs="Lucida Grande"/>
      <w:sz w:val="24"/>
      <w:szCs w:val="24"/>
    </w:rPr>
  </w:style>
  <w:style w:type="character" w:customStyle="1" w:styleId="DocumentMapChar111">
    <w:name w:val="Document Map Char111"/>
    <w:basedOn w:val="DefaultParagraphFont"/>
    <w:rsid w:val="009734B9"/>
    <w:rPr>
      <w:rFonts w:ascii="Lucida Grande" w:eastAsia="Times New Roman" w:hAnsi="Lucida Grande" w:cs="Lucida Grande"/>
      <w:sz w:val="24"/>
      <w:szCs w:val="24"/>
    </w:rPr>
  </w:style>
  <w:style w:type="character" w:customStyle="1" w:styleId="DocumentMapChar112">
    <w:name w:val="Document Map Char112"/>
    <w:basedOn w:val="DefaultParagraphFont"/>
    <w:rsid w:val="009734B9"/>
    <w:rPr>
      <w:rFonts w:ascii="Lucida Grande" w:eastAsia="Times New Roman" w:hAnsi="Lucida Grande" w:cs="Lucida Grande"/>
      <w:sz w:val="24"/>
      <w:szCs w:val="24"/>
    </w:rPr>
  </w:style>
  <w:style w:type="character" w:customStyle="1" w:styleId="DocumentMapChar12">
    <w:name w:val="Document Map Char12"/>
    <w:basedOn w:val="DefaultParagraphFont"/>
    <w:rsid w:val="009734B9"/>
    <w:rPr>
      <w:rFonts w:ascii="Lucida Grande" w:eastAsia="Times New Roman" w:hAnsi="Lucida Grande" w:cs="Lucida Grande"/>
      <w:sz w:val="24"/>
      <w:szCs w:val="24"/>
    </w:rPr>
  </w:style>
  <w:style w:type="character" w:customStyle="1" w:styleId="DocumentMapChar2">
    <w:name w:val="Document Map Char2"/>
    <w:basedOn w:val="DefaultParagraphFont"/>
    <w:rsid w:val="009734B9"/>
    <w:rPr>
      <w:rFonts w:ascii="Lucida Grande" w:eastAsia="Times New Roman" w:hAnsi="Lucida Grande" w:cs="Lucida Grande"/>
    </w:rPr>
  </w:style>
  <w:style w:type="paragraph" w:customStyle="1" w:styleId="EndNoteBibliography">
    <w:name w:val="EndNote Bibliography"/>
    <w:basedOn w:val="Normal"/>
    <w:rsid w:val="009734B9"/>
    <w:rPr>
      <w:sz w:val="20"/>
    </w:rPr>
  </w:style>
  <w:style w:type="paragraph" w:customStyle="1" w:styleId="EndNoteBibliographyTitle">
    <w:name w:val="EndNote Bibliography Title"/>
    <w:basedOn w:val="Normal"/>
    <w:rsid w:val="009734B9"/>
    <w:pPr>
      <w:jc w:val="center"/>
    </w:pPr>
    <w:rPr>
      <w:sz w:val="20"/>
    </w:rPr>
  </w:style>
  <w:style w:type="character" w:styleId="FollowedHyperlink">
    <w:name w:val="FollowedHyperlink"/>
    <w:basedOn w:val="DefaultParagraphFont"/>
    <w:uiPriority w:val="99"/>
    <w:unhideWhenUsed/>
    <w:rsid w:val="009734B9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9734B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34B9"/>
    <w:rPr>
      <w:rFonts w:ascii="Garamond" w:hAnsi="Garamond" w:cs="Times New Roman"/>
    </w:rPr>
  </w:style>
  <w:style w:type="character" w:customStyle="1" w:styleId="FooterChar1">
    <w:name w:val="Footer Char1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styleId="FootnoteReference">
    <w:name w:val="footnote reference"/>
    <w:basedOn w:val="DefaultParagraphFont"/>
    <w:uiPriority w:val="99"/>
    <w:unhideWhenUsed/>
    <w:rsid w:val="009734B9"/>
    <w:rPr>
      <w:vertAlign w:val="superscript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9734B9"/>
    <w:pPr>
      <w:spacing w:after="6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734B9"/>
    <w:rPr>
      <w:rFonts w:ascii="Garamond" w:hAnsi="Garamond" w:cs="Times New Roman"/>
      <w:sz w:val="20"/>
      <w:szCs w:val="20"/>
    </w:rPr>
  </w:style>
  <w:style w:type="character" w:customStyle="1" w:styleId="FootnoteTextChar1">
    <w:name w:val="Footnote Text Char1"/>
    <w:basedOn w:val="DefaultParagraphFont"/>
    <w:rsid w:val="009734B9"/>
    <w:rPr>
      <w:rFonts w:ascii="Garamond" w:eastAsia="Times New Roman" w:hAnsi="Garamond" w:cs="Times New Roman"/>
      <w:sz w:val="20"/>
      <w:szCs w:val="20"/>
    </w:rPr>
  </w:style>
  <w:style w:type="character" w:customStyle="1" w:styleId="FootnoteTextChar11">
    <w:name w:val="Footnote Text Char11"/>
    <w:basedOn w:val="DefaultParagraphFont"/>
    <w:uiPriority w:val="99"/>
    <w:rsid w:val="009734B9"/>
    <w:rPr>
      <w:rFonts w:ascii="Garamond" w:eastAsia="Times New Roman" w:hAnsi="Garamond" w:cs="Times New Roman"/>
      <w:sz w:val="20"/>
      <w:szCs w:val="20"/>
    </w:rPr>
  </w:style>
  <w:style w:type="character" w:customStyle="1" w:styleId="FootnoteTextChar111">
    <w:name w:val="Footnote Text Char111"/>
    <w:basedOn w:val="DefaultParagraphFont"/>
    <w:uiPriority w:val="99"/>
    <w:rsid w:val="009734B9"/>
    <w:rPr>
      <w:rFonts w:ascii="Garamond" w:eastAsia="Times New Roman" w:hAnsi="Garamond" w:cs="Times New Roman"/>
      <w:sz w:val="20"/>
      <w:szCs w:val="20"/>
    </w:rPr>
  </w:style>
  <w:style w:type="character" w:customStyle="1" w:styleId="FootnoteTextChar112">
    <w:name w:val="Footnote Text Char112"/>
    <w:basedOn w:val="DefaultParagraphFont"/>
    <w:uiPriority w:val="99"/>
    <w:rsid w:val="009734B9"/>
    <w:rPr>
      <w:rFonts w:ascii="Garamond" w:eastAsia="Times New Roman" w:hAnsi="Garamond" w:cs="Times New Roman"/>
      <w:sz w:val="20"/>
      <w:szCs w:val="20"/>
    </w:rPr>
  </w:style>
  <w:style w:type="character" w:customStyle="1" w:styleId="FootnoteTextChar12">
    <w:name w:val="Footnote Text Char12"/>
    <w:basedOn w:val="DefaultParagraphFont"/>
    <w:uiPriority w:val="99"/>
    <w:rsid w:val="009734B9"/>
    <w:rPr>
      <w:rFonts w:ascii="Garamond" w:eastAsia="Times New Roman" w:hAnsi="Garamond" w:cs="Times New Roman"/>
      <w:sz w:val="20"/>
      <w:szCs w:val="20"/>
    </w:rPr>
  </w:style>
  <w:style w:type="character" w:customStyle="1" w:styleId="FootnoteTextChar2">
    <w:name w:val="Footnote Text Char2"/>
    <w:basedOn w:val="DefaultParagraphFont"/>
    <w:rsid w:val="009734B9"/>
    <w:rPr>
      <w:rFonts w:ascii="Garamond" w:eastAsia="Times New Roman" w:hAnsi="Garamond"/>
    </w:rPr>
  </w:style>
  <w:style w:type="character" w:customStyle="1" w:styleId="FootnoteTextChar21">
    <w:name w:val="Footnote Text Char21"/>
    <w:basedOn w:val="DefaultParagraphFont"/>
    <w:rsid w:val="009734B9"/>
    <w:rPr>
      <w:rFonts w:ascii="Garamond" w:eastAsia="Times New Roman" w:hAnsi="Garamond"/>
    </w:rPr>
  </w:style>
  <w:style w:type="character" w:customStyle="1" w:styleId="FootnoteTextChar3">
    <w:name w:val="Footnote Text Char3"/>
    <w:basedOn w:val="DefaultParagraphFont"/>
    <w:uiPriority w:val="99"/>
    <w:rsid w:val="009734B9"/>
    <w:rPr>
      <w:rFonts w:ascii="Garamond" w:eastAsia="Times New Roman" w:hAnsi="Garamond" w:cs="Tahoma"/>
      <w:noProof/>
      <w:sz w:val="20"/>
      <w:szCs w:val="20"/>
      <w:lang w:eastAsia="en-US"/>
    </w:rPr>
  </w:style>
  <w:style w:type="character" w:customStyle="1" w:styleId="FootnoteTextChar31">
    <w:name w:val="Footnote Text Char31"/>
    <w:basedOn w:val="DefaultParagraphFont"/>
    <w:uiPriority w:val="99"/>
    <w:rsid w:val="009734B9"/>
    <w:rPr>
      <w:rFonts w:ascii="Garamond" w:eastAsia="Times New Roman" w:hAnsi="Garamond" w:cs="Tahoma"/>
      <w:noProof/>
      <w:sz w:val="20"/>
      <w:szCs w:val="20"/>
      <w:lang w:eastAsia="en-US"/>
    </w:rPr>
  </w:style>
  <w:style w:type="character" w:customStyle="1" w:styleId="FootnoteTextChar4">
    <w:name w:val="Footnote Text Char4"/>
    <w:basedOn w:val="DefaultParagraphFont"/>
    <w:rsid w:val="009734B9"/>
    <w:rPr>
      <w:rFonts w:ascii="Garamond" w:eastAsia="Times New Roman" w:hAnsi="Garamond" w:cs="Tahoma"/>
      <w:noProof/>
      <w:sz w:val="20"/>
      <w:szCs w:val="20"/>
      <w:lang w:eastAsia="en-US"/>
    </w:rPr>
  </w:style>
  <w:style w:type="character" w:customStyle="1" w:styleId="FootnoteTextChar41">
    <w:name w:val="Footnote Text Char41"/>
    <w:basedOn w:val="DefaultParagraphFont"/>
    <w:rsid w:val="009734B9"/>
    <w:rPr>
      <w:rFonts w:ascii="Garamond" w:eastAsia="Times New Roman" w:hAnsi="Garamond" w:cs="Tahoma"/>
      <w:noProof/>
      <w:sz w:val="20"/>
      <w:szCs w:val="20"/>
      <w:lang w:eastAsia="en-US"/>
    </w:rPr>
  </w:style>
  <w:style w:type="character" w:customStyle="1" w:styleId="FootnoteTextChar5">
    <w:name w:val="Footnote Text Char5"/>
    <w:basedOn w:val="DefaultParagraphFont"/>
    <w:rsid w:val="009734B9"/>
    <w:rPr>
      <w:rFonts w:ascii="Garamond" w:eastAsia="Times New Roman" w:hAnsi="Garamond" w:cs="Tahoma"/>
      <w:noProof/>
      <w:sz w:val="20"/>
      <w:szCs w:val="20"/>
      <w:lang w:eastAsia="en-US"/>
    </w:rPr>
  </w:style>
  <w:style w:type="character" w:customStyle="1" w:styleId="FootnoteTextChar6">
    <w:name w:val="Footnote Text Char6"/>
    <w:basedOn w:val="DefaultParagraphFont"/>
    <w:rsid w:val="009734B9"/>
    <w:rPr>
      <w:rFonts w:ascii="Garamond" w:eastAsia="Times New Roman" w:hAnsi="Garamond" w:cs="Tahoma"/>
      <w:noProof/>
      <w:sz w:val="20"/>
      <w:szCs w:val="20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9734B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34B9"/>
    <w:rPr>
      <w:rFonts w:ascii="Garamond" w:hAnsi="Garamond" w:cs="Times New Roman"/>
    </w:rPr>
  </w:style>
  <w:style w:type="character" w:customStyle="1" w:styleId="HeaderChar1">
    <w:name w:val="Header Char1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11">
    <w:name w:val="Header Char11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111">
    <w:name w:val="Header Char111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2">
    <w:name w:val="Header Char2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21">
    <w:name w:val="Header Char21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3">
    <w:name w:val="Header Char3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31">
    <w:name w:val="Header Char31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4">
    <w:name w:val="Header Char4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erChar5">
    <w:name w:val="Header Char5"/>
    <w:basedOn w:val="DefaultParagraphFont"/>
    <w:uiPriority w:val="99"/>
    <w:rsid w:val="009734B9"/>
    <w:rPr>
      <w:rFonts w:ascii="Garamond" w:eastAsia="Times New Roman" w:hAnsi="Garamond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874129"/>
    <w:rPr>
      <w:rFonts w:ascii="Garamond" w:eastAsiaTheme="majorEastAsia" w:hAnsi="Garamond" w:cstheme="majorBidi"/>
      <w:b/>
      <w:bCs/>
      <w:i/>
      <w:iCs/>
      <w:smallCaps/>
      <w:noProof/>
      <w:sz w:val="26"/>
      <w:szCs w:val="32"/>
    </w:rPr>
  </w:style>
  <w:style w:type="paragraph" w:customStyle="1" w:styleId="Heading11">
    <w:name w:val="Heading 11"/>
    <w:basedOn w:val="Normal"/>
    <w:qFormat/>
    <w:rsid w:val="009734B9"/>
    <w:pPr>
      <w:spacing w:line="480" w:lineRule="auto"/>
      <w:jc w:val="center"/>
    </w:pPr>
    <w:rPr>
      <w:rFonts w:ascii="Times New Roman" w:hAnsi="Times New Roman"/>
      <w:b/>
      <w:sz w:val="28"/>
      <w:szCs w:val="28"/>
      <w:u w:val="single"/>
    </w:rPr>
  </w:style>
  <w:style w:type="character" w:customStyle="1" w:styleId="Heading2Char">
    <w:name w:val="Heading 2 Char"/>
    <w:basedOn w:val="DefaultParagraphFont"/>
    <w:link w:val="Heading2"/>
    <w:rsid w:val="009734B9"/>
    <w:rPr>
      <w:rFonts w:ascii="Garamond" w:hAnsi="Garamond" w:cs="Arial"/>
      <w:b/>
    </w:rPr>
  </w:style>
  <w:style w:type="character" w:customStyle="1" w:styleId="Heading2Char1">
    <w:name w:val="Heading 2 Char1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11">
    <w:name w:val="Heading 2 Char11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111">
    <w:name w:val="Heading 2 Char111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2">
    <w:name w:val="Heading 2 Char2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21">
    <w:name w:val="Heading 2 Char21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3">
    <w:name w:val="Heading 2 Char3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31">
    <w:name w:val="Heading 2 Char31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4">
    <w:name w:val="Heading 2 Char4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character" w:customStyle="1" w:styleId="Heading2Char5">
    <w:name w:val="Heading 2 Char5"/>
    <w:basedOn w:val="DefaultParagraphFont"/>
    <w:rsid w:val="009734B9"/>
    <w:rPr>
      <w:rFonts w:ascii="Garamond" w:hAnsi="Garamond" w:cs="Arial"/>
      <w:b/>
      <w:sz w:val="26"/>
      <w:lang w:eastAsia="en-US"/>
    </w:rPr>
  </w:style>
  <w:style w:type="paragraph" w:customStyle="1" w:styleId="Heading21">
    <w:name w:val="Heading 21"/>
    <w:basedOn w:val="Normal"/>
    <w:qFormat/>
    <w:rsid w:val="009734B9"/>
    <w:pPr>
      <w:ind w:firstLine="360"/>
      <w:jc w:val="both"/>
    </w:pPr>
    <w:rPr>
      <w:rFonts w:ascii="Times New Roman" w:hAnsi="Times New Roman"/>
      <w:b/>
      <w:bCs/>
      <w:sz w:val="28"/>
      <w:szCs w:val="28"/>
      <w:u w:val="single"/>
    </w:rPr>
  </w:style>
  <w:style w:type="character" w:customStyle="1" w:styleId="Heading3Char">
    <w:name w:val="Heading 3 Char"/>
    <w:basedOn w:val="DefaultParagraphFont"/>
    <w:link w:val="Heading3"/>
    <w:rsid w:val="009734B9"/>
    <w:rPr>
      <w:rFonts w:ascii="Garamond" w:hAnsi="Garamond" w:cs="Arial"/>
      <w:b/>
      <w:bCs/>
      <w:sz w:val="22"/>
      <w:szCs w:val="26"/>
    </w:rPr>
  </w:style>
  <w:style w:type="character" w:customStyle="1" w:styleId="Heading3Char1">
    <w:name w:val="Heading 3 Char1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3Char11">
    <w:name w:val="Heading 3 Char11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3Char12">
    <w:name w:val="Heading 3 Char12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3Char2">
    <w:name w:val="Heading 3 Char2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3Char21">
    <w:name w:val="Heading 3 Char21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3Char3">
    <w:name w:val="Heading 3 Char3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3Char4">
    <w:name w:val="Heading 3 Char4"/>
    <w:basedOn w:val="DefaultParagraphFont"/>
    <w:rsid w:val="009734B9"/>
    <w:rPr>
      <w:rFonts w:ascii="Garamond" w:eastAsia="Times New Roman" w:hAnsi="Garamond" w:cs="Arial"/>
      <w:b/>
      <w:bCs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06482"/>
    <w:rPr>
      <w:rFonts w:ascii="Garamond" w:eastAsiaTheme="majorEastAsia" w:hAnsi="Garamond" w:cstheme="majorBidi"/>
      <w:b/>
      <w:bCs/>
      <w:i/>
      <w:iCs/>
      <w:sz w:val="22"/>
    </w:rPr>
  </w:style>
  <w:style w:type="character" w:customStyle="1" w:styleId="Heading4Char1">
    <w:name w:val="Heading 4 Char1"/>
    <w:basedOn w:val="DefaultParagraphFont"/>
    <w:uiPriority w:val="9"/>
    <w:semiHidden/>
    <w:rsid w:val="009734B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34B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5Char1">
    <w:name w:val="Heading 5 Char1"/>
    <w:basedOn w:val="DefaultParagraphFont"/>
    <w:uiPriority w:val="9"/>
    <w:semiHidden/>
    <w:rsid w:val="009734B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34B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6Char1">
    <w:name w:val="Heading 6 Char1"/>
    <w:basedOn w:val="DefaultParagraphFont"/>
    <w:uiPriority w:val="9"/>
    <w:semiHidden/>
    <w:rsid w:val="009734B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9734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7Char1">
    <w:name w:val="Heading 7 Char1"/>
    <w:basedOn w:val="DefaultParagraphFont"/>
    <w:uiPriority w:val="9"/>
    <w:semiHidden/>
    <w:rsid w:val="009734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7Char2">
    <w:name w:val="Heading 7 Char2"/>
    <w:basedOn w:val="DefaultParagraphFont"/>
    <w:uiPriority w:val="9"/>
    <w:rsid w:val="009734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34B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8Char1">
    <w:name w:val="Heading 8 Char1"/>
    <w:basedOn w:val="DefaultParagraphFont"/>
    <w:uiPriority w:val="9"/>
    <w:semiHidden/>
    <w:rsid w:val="009734B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34B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9Char1">
    <w:name w:val="Heading 9 Char1"/>
    <w:basedOn w:val="DefaultParagraphFont"/>
    <w:uiPriority w:val="9"/>
    <w:semiHidden/>
    <w:rsid w:val="009734B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yperlink">
    <w:name w:val="Hyperlink"/>
    <w:basedOn w:val="DefaultParagraphFont"/>
    <w:rsid w:val="009734B9"/>
    <w:rPr>
      <w:color w:val="0563C1" w:themeColor="hyperlink"/>
      <w:u w:val="single"/>
    </w:rPr>
  </w:style>
  <w:style w:type="paragraph" w:customStyle="1" w:styleId="L1">
    <w:name w:val="L1"/>
    <w:basedOn w:val="Normal"/>
    <w:next w:val="Normal"/>
    <w:link w:val="L1Char"/>
    <w:qFormat/>
    <w:rsid w:val="009734B9"/>
    <w:pPr>
      <w:keepNext/>
      <w:widowControl w:val="0"/>
      <w:adjustRightInd w:val="0"/>
      <w:spacing w:before="360" w:after="60"/>
      <w:jc w:val="both"/>
      <w:textAlignment w:val="baseline"/>
      <w:outlineLvl w:val="0"/>
    </w:pPr>
    <w:rPr>
      <w:b/>
      <w:bCs/>
      <w:smallCaps/>
      <w:kern w:val="32"/>
      <w:sz w:val="30"/>
    </w:rPr>
  </w:style>
  <w:style w:type="character" w:customStyle="1" w:styleId="L1Char">
    <w:name w:val="L1 Char"/>
    <w:basedOn w:val="DefaultParagraphFont"/>
    <w:link w:val="L1"/>
    <w:rsid w:val="009734B9"/>
    <w:rPr>
      <w:rFonts w:ascii="Garamond" w:hAnsi="Garamond" w:cs="Times New Roman"/>
      <w:b/>
      <w:bCs/>
      <w:smallCaps/>
      <w:kern w:val="32"/>
      <w:sz w:val="30"/>
    </w:rPr>
  </w:style>
  <w:style w:type="character" w:customStyle="1" w:styleId="L1Char1">
    <w:name w:val="L1 Char1"/>
    <w:basedOn w:val="DefaultParagraphFont"/>
    <w:rsid w:val="009734B9"/>
    <w:rPr>
      <w:rFonts w:ascii="Garamond" w:hAnsi="Garamond"/>
      <w:b/>
      <w:bCs/>
      <w:smallCaps/>
      <w:kern w:val="32"/>
      <w:sz w:val="30"/>
    </w:rPr>
  </w:style>
  <w:style w:type="character" w:customStyle="1" w:styleId="L1Char11">
    <w:name w:val="L1 Char11"/>
    <w:basedOn w:val="DefaultParagraphFont"/>
    <w:rsid w:val="009734B9"/>
    <w:rPr>
      <w:rFonts w:ascii="Garamond" w:hAnsi="Garamond"/>
      <w:b/>
      <w:bCs/>
      <w:smallCaps/>
      <w:kern w:val="32"/>
      <w:sz w:val="30"/>
    </w:rPr>
  </w:style>
  <w:style w:type="character" w:customStyle="1" w:styleId="L1Char2">
    <w:name w:val="L1 Char2"/>
    <w:basedOn w:val="DefaultParagraphFont"/>
    <w:rsid w:val="009734B9"/>
    <w:rPr>
      <w:rFonts w:ascii="Garamond" w:hAnsi="Garamond"/>
      <w:b/>
      <w:bCs/>
      <w:smallCaps/>
      <w:kern w:val="32"/>
      <w:sz w:val="30"/>
    </w:rPr>
  </w:style>
  <w:style w:type="paragraph" w:customStyle="1" w:styleId="L11">
    <w:name w:val="L11"/>
    <w:basedOn w:val="Normal"/>
    <w:next w:val="Normal"/>
    <w:qFormat/>
    <w:rsid w:val="009734B9"/>
    <w:pPr>
      <w:keepNext/>
      <w:widowControl w:val="0"/>
      <w:adjustRightInd w:val="0"/>
      <w:spacing w:before="360" w:after="60"/>
      <w:jc w:val="both"/>
      <w:textAlignment w:val="baseline"/>
      <w:outlineLvl w:val="0"/>
    </w:pPr>
    <w:rPr>
      <w:b/>
      <w:bCs/>
      <w:smallCaps/>
      <w:kern w:val="32"/>
      <w:sz w:val="30"/>
    </w:rPr>
  </w:style>
  <w:style w:type="paragraph" w:customStyle="1" w:styleId="L111">
    <w:name w:val="L111"/>
    <w:basedOn w:val="Normal"/>
    <w:next w:val="Normal"/>
    <w:qFormat/>
    <w:rsid w:val="009734B9"/>
    <w:pPr>
      <w:keepNext/>
      <w:widowControl w:val="0"/>
      <w:adjustRightInd w:val="0"/>
      <w:spacing w:before="360" w:after="60"/>
      <w:jc w:val="both"/>
      <w:textAlignment w:val="baseline"/>
      <w:outlineLvl w:val="0"/>
    </w:pPr>
    <w:rPr>
      <w:b/>
      <w:bCs/>
      <w:smallCaps/>
      <w:kern w:val="32"/>
      <w:sz w:val="30"/>
    </w:rPr>
  </w:style>
  <w:style w:type="paragraph" w:customStyle="1" w:styleId="L12">
    <w:name w:val="L12"/>
    <w:basedOn w:val="Normal"/>
    <w:next w:val="Normal"/>
    <w:qFormat/>
    <w:rsid w:val="009734B9"/>
    <w:pPr>
      <w:keepNext/>
      <w:widowControl w:val="0"/>
      <w:adjustRightInd w:val="0"/>
      <w:spacing w:before="360" w:after="60"/>
      <w:jc w:val="both"/>
      <w:textAlignment w:val="baseline"/>
      <w:outlineLvl w:val="0"/>
    </w:pPr>
    <w:rPr>
      <w:b/>
      <w:bCs/>
      <w:smallCaps/>
      <w:kern w:val="32"/>
      <w:sz w:val="30"/>
    </w:rPr>
  </w:style>
  <w:style w:type="paragraph" w:styleId="ListParagraph">
    <w:name w:val="List Paragraph"/>
    <w:basedOn w:val="Normal"/>
    <w:uiPriority w:val="34"/>
    <w:qFormat/>
    <w:rsid w:val="009734B9"/>
    <w:pPr>
      <w:ind w:left="720"/>
      <w:contextualSpacing/>
    </w:pPr>
  </w:style>
  <w:style w:type="paragraph" w:customStyle="1" w:styleId="L2">
    <w:name w:val="L2"/>
    <w:basedOn w:val="ListParagraph"/>
    <w:autoRedefine/>
    <w:qFormat/>
    <w:rsid w:val="009734B9"/>
    <w:pPr>
      <w:spacing w:after="60"/>
      <w:contextualSpacing w:val="0"/>
      <w:outlineLvl w:val="1"/>
    </w:pPr>
    <w:rPr>
      <w:sz w:val="22"/>
      <w:szCs w:val="22"/>
    </w:rPr>
  </w:style>
  <w:style w:type="paragraph" w:customStyle="1" w:styleId="L21">
    <w:name w:val="L21"/>
    <w:basedOn w:val="ListParagraph"/>
    <w:autoRedefine/>
    <w:qFormat/>
    <w:rsid w:val="009734B9"/>
    <w:pPr>
      <w:spacing w:after="60"/>
      <w:contextualSpacing w:val="0"/>
      <w:outlineLvl w:val="1"/>
    </w:pPr>
    <w:rPr>
      <w:sz w:val="22"/>
      <w:szCs w:val="22"/>
    </w:rPr>
  </w:style>
  <w:style w:type="paragraph" w:customStyle="1" w:styleId="L211">
    <w:name w:val="L211"/>
    <w:basedOn w:val="ListParagraph"/>
    <w:autoRedefine/>
    <w:qFormat/>
    <w:rsid w:val="009734B9"/>
    <w:pPr>
      <w:spacing w:after="60"/>
      <w:contextualSpacing w:val="0"/>
      <w:outlineLvl w:val="1"/>
    </w:pPr>
    <w:rPr>
      <w:sz w:val="22"/>
      <w:szCs w:val="22"/>
    </w:rPr>
  </w:style>
  <w:style w:type="paragraph" w:customStyle="1" w:styleId="L22">
    <w:name w:val="L22"/>
    <w:basedOn w:val="ListParagraph"/>
    <w:autoRedefine/>
    <w:qFormat/>
    <w:rsid w:val="009734B9"/>
    <w:pPr>
      <w:spacing w:after="60"/>
      <w:contextualSpacing w:val="0"/>
      <w:outlineLvl w:val="1"/>
    </w:pPr>
    <w:rPr>
      <w:sz w:val="22"/>
      <w:szCs w:val="22"/>
    </w:rPr>
  </w:style>
  <w:style w:type="paragraph" w:customStyle="1" w:styleId="lev">
    <w:name w:val="lev"/>
    <w:basedOn w:val="L2"/>
    <w:rsid w:val="009734B9"/>
    <w:pPr>
      <w:ind w:left="0"/>
    </w:pPr>
  </w:style>
  <w:style w:type="paragraph" w:customStyle="1" w:styleId="Lev1">
    <w:name w:val="Lev1"/>
    <w:basedOn w:val="ListParagraph"/>
    <w:autoRedefine/>
    <w:qFormat/>
    <w:rsid w:val="009734B9"/>
    <w:pPr>
      <w:spacing w:before="180"/>
      <w:ind w:left="0"/>
      <w:contextualSpacing w:val="0"/>
      <w:outlineLvl w:val="0"/>
    </w:pPr>
  </w:style>
  <w:style w:type="paragraph" w:customStyle="1" w:styleId="lev10">
    <w:name w:val="lev1"/>
    <w:basedOn w:val="L2"/>
    <w:rsid w:val="009734B9"/>
    <w:pPr>
      <w:ind w:left="0"/>
    </w:pPr>
  </w:style>
  <w:style w:type="paragraph" w:customStyle="1" w:styleId="Lev11">
    <w:name w:val="Lev11"/>
    <w:basedOn w:val="ListParagraph"/>
    <w:autoRedefine/>
    <w:qFormat/>
    <w:rsid w:val="009734B9"/>
    <w:pPr>
      <w:spacing w:before="180"/>
      <w:ind w:left="360" w:hanging="360"/>
      <w:contextualSpacing w:val="0"/>
      <w:outlineLvl w:val="0"/>
    </w:pPr>
  </w:style>
  <w:style w:type="paragraph" w:customStyle="1" w:styleId="lev110">
    <w:name w:val="lev11"/>
    <w:basedOn w:val="L2"/>
    <w:rsid w:val="009734B9"/>
    <w:pPr>
      <w:ind w:left="0"/>
    </w:pPr>
  </w:style>
  <w:style w:type="paragraph" w:customStyle="1" w:styleId="Lev111">
    <w:name w:val="Lev111"/>
    <w:basedOn w:val="ListParagraph"/>
    <w:autoRedefine/>
    <w:qFormat/>
    <w:rsid w:val="009734B9"/>
    <w:pPr>
      <w:spacing w:before="180"/>
      <w:ind w:left="360" w:hanging="360"/>
      <w:contextualSpacing w:val="0"/>
      <w:outlineLvl w:val="0"/>
    </w:pPr>
  </w:style>
  <w:style w:type="paragraph" w:customStyle="1" w:styleId="Lev12">
    <w:name w:val="Lev12"/>
    <w:basedOn w:val="ListParagraph"/>
    <w:autoRedefine/>
    <w:qFormat/>
    <w:rsid w:val="009734B9"/>
    <w:pPr>
      <w:spacing w:before="180"/>
      <w:ind w:left="360" w:hanging="360"/>
      <w:contextualSpacing w:val="0"/>
      <w:outlineLvl w:val="0"/>
    </w:pPr>
  </w:style>
  <w:style w:type="paragraph" w:customStyle="1" w:styleId="lev2">
    <w:name w:val="lev2"/>
    <w:basedOn w:val="L2"/>
    <w:rsid w:val="009734B9"/>
    <w:pPr>
      <w:ind w:left="0"/>
    </w:pPr>
  </w:style>
  <w:style w:type="paragraph" w:customStyle="1" w:styleId="level3">
    <w:name w:val="level 3"/>
    <w:basedOn w:val="Normal"/>
    <w:next w:val="Normal"/>
    <w:autoRedefine/>
    <w:qFormat/>
    <w:rsid w:val="009734B9"/>
    <w:pPr>
      <w:spacing w:after="60"/>
      <w:outlineLvl w:val="2"/>
    </w:pPr>
    <w:rPr>
      <w:b/>
    </w:rPr>
  </w:style>
  <w:style w:type="paragraph" w:customStyle="1" w:styleId="level31">
    <w:name w:val="level 31"/>
    <w:basedOn w:val="Normal"/>
    <w:next w:val="Normal"/>
    <w:autoRedefine/>
    <w:qFormat/>
    <w:rsid w:val="009734B9"/>
    <w:pPr>
      <w:spacing w:after="60"/>
      <w:outlineLvl w:val="2"/>
    </w:pPr>
    <w:rPr>
      <w:b/>
    </w:rPr>
  </w:style>
  <w:style w:type="paragraph" w:customStyle="1" w:styleId="level311">
    <w:name w:val="level 311"/>
    <w:basedOn w:val="Normal"/>
    <w:next w:val="Normal"/>
    <w:autoRedefine/>
    <w:qFormat/>
    <w:rsid w:val="009734B9"/>
    <w:pPr>
      <w:spacing w:after="60"/>
      <w:outlineLvl w:val="2"/>
    </w:pPr>
    <w:rPr>
      <w:b/>
    </w:rPr>
  </w:style>
  <w:style w:type="paragraph" w:customStyle="1" w:styleId="level32">
    <w:name w:val="level 32"/>
    <w:basedOn w:val="Normal"/>
    <w:next w:val="Normal"/>
    <w:autoRedefine/>
    <w:qFormat/>
    <w:rsid w:val="009734B9"/>
    <w:pPr>
      <w:spacing w:after="60"/>
      <w:outlineLvl w:val="2"/>
    </w:pPr>
    <w:rPr>
      <w:b/>
    </w:rPr>
  </w:style>
  <w:style w:type="paragraph" w:customStyle="1" w:styleId="Level2">
    <w:name w:val="Level2"/>
    <w:basedOn w:val="Heading2"/>
    <w:next w:val="Normal"/>
    <w:autoRedefine/>
    <w:qFormat/>
    <w:rsid w:val="009734B9"/>
    <w:pPr>
      <w:widowControl w:val="0"/>
      <w:numPr>
        <w:numId w:val="11"/>
      </w:numPr>
      <w:adjustRightInd w:val="0"/>
      <w:jc w:val="both"/>
      <w:textAlignment w:val="baseline"/>
    </w:pPr>
    <w:rPr>
      <w:rFonts w:cs="Times New Roman"/>
      <w:bCs/>
      <w:i/>
      <w:snapToGrid w:val="0"/>
    </w:rPr>
  </w:style>
  <w:style w:type="paragraph" w:customStyle="1" w:styleId="Level21">
    <w:name w:val="Level21"/>
    <w:basedOn w:val="Heading2"/>
    <w:next w:val="Normal"/>
    <w:autoRedefine/>
    <w:qFormat/>
    <w:rsid w:val="009734B9"/>
    <w:pPr>
      <w:widowControl w:val="0"/>
      <w:tabs>
        <w:tab w:val="num" w:pos="1080"/>
      </w:tabs>
      <w:adjustRightInd w:val="0"/>
      <w:spacing w:before="180"/>
      <w:ind w:left="720"/>
      <w:jc w:val="both"/>
      <w:textAlignment w:val="baseline"/>
    </w:pPr>
    <w:rPr>
      <w:rFonts w:cs="Times New Roman"/>
      <w:bCs/>
      <w:i/>
      <w:snapToGrid w:val="0"/>
    </w:rPr>
  </w:style>
  <w:style w:type="paragraph" w:customStyle="1" w:styleId="Level211">
    <w:name w:val="Level211"/>
    <w:basedOn w:val="Heading2"/>
    <w:next w:val="Normal"/>
    <w:autoRedefine/>
    <w:qFormat/>
    <w:rsid w:val="009734B9"/>
    <w:pPr>
      <w:widowControl w:val="0"/>
      <w:tabs>
        <w:tab w:val="num" w:pos="1080"/>
      </w:tabs>
      <w:adjustRightInd w:val="0"/>
      <w:spacing w:before="180"/>
      <w:ind w:left="720"/>
      <w:jc w:val="both"/>
      <w:textAlignment w:val="baseline"/>
    </w:pPr>
    <w:rPr>
      <w:rFonts w:cs="Times New Roman"/>
      <w:bCs/>
      <w:i/>
      <w:snapToGrid w:val="0"/>
    </w:rPr>
  </w:style>
  <w:style w:type="paragraph" w:customStyle="1" w:styleId="Level22">
    <w:name w:val="Level22"/>
    <w:basedOn w:val="Heading2"/>
    <w:next w:val="Normal"/>
    <w:autoRedefine/>
    <w:qFormat/>
    <w:rsid w:val="009734B9"/>
    <w:pPr>
      <w:widowControl w:val="0"/>
      <w:tabs>
        <w:tab w:val="num" w:pos="1080"/>
      </w:tabs>
      <w:adjustRightInd w:val="0"/>
      <w:spacing w:before="180"/>
      <w:ind w:left="720"/>
      <w:jc w:val="both"/>
      <w:textAlignment w:val="baseline"/>
    </w:pPr>
    <w:rPr>
      <w:rFonts w:cs="Times New Roman"/>
      <w:bCs/>
      <w:i/>
      <w:snapToGrid w:val="0"/>
    </w:rPr>
  </w:style>
  <w:style w:type="character" w:customStyle="1" w:styleId="medium-normal">
    <w:name w:val="medium-normal"/>
    <w:basedOn w:val="DefaultParagraphFont"/>
    <w:rsid w:val="009734B9"/>
  </w:style>
  <w:style w:type="character" w:styleId="PageNumber">
    <w:name w:val="page number"/>
    <w:basedOn w:val="DefaultParagraphFont"/>
    <w:uiPriority w:val="99"/>
    <w:unhideWhenUsed/>
    <w:rsid w:val="009734B9"/>
  </w:style>
  <w:style w:type="paragraph" w:customStyle="1" w:styleId="part">
    <w:name w:val="part"/>
    <w:basedOn w:val="Normal"/>
    <w:autoRedefine/>
    <w:qFormat/>
    <w:rsid w:val="009734B9"/>
    <w:pPr>
      <w:keepNext/>
      <w:keepLines/>
      <w:spacing w:before="360" w:after="360"/>
      <w:ind w:left="-288"/>
    </w:pPr>
    <w:rPr>
      <w:b/>
      <w:bCs/>
      <w:smallCaps/>
      <w:sz w:val="28"/>
      <w:szCs w:val="28"/>
    </w:rPr>
  </w:style>
  <w:style w:type="paragraph" w:customStyle="1" w:styleId="part1">
    <w:name w:val="part1"/>
    <w:basedOn w:val="Normal"/>
    <w:autoRedefine/>
    <w:qFormat/>
    <w:rsid w:val="009734B9"/>
    <w:pPr>
      <w:keepNext/>
      <w:keepLines/>
      <w:spacing w:before="360" w:after="360"/>
      <w:ind w:left="-288"/>
    </w:pPr>
    <w:rPr>
      <w:b/>
      <w:bCs/>
      <w:smallCaps/>
      <w:sz w:val="28"/>
      <w:szCs w:val="28"/>
    </w:rPr>
  </w:style>
  <w:style w:type="paragraph" w:customStyle="1" w:styleId="part11">
    <w:name w:val="part11"/>
    <w:basedOn w:val="Normal"/>
    <w:autoRedefine/>
    <w:qFormat/>
    <w:rsid w:val="009734B9"/>
    <w:pPr>
      <w:keepNext/>
      <w:keepLines/>
      <w:spacing w:before="360" w:after="360"/>
      <w:ind w:left="-288"/>
    </w:pPr>
    <w:rPr>
      <w:b/>
      <w:bCs/>
      <w:smallCaps/>
      <w:sz w:val="28"/>
      <w:szCs w:val="28"/>
    </w:rPr>
  </w:style>
  <w:style w:type="paragraph" w:customStyle="1" w:styleId="part2">
    <w:name w:val="part2"/>
    <w:basedOn w:val="Normal"/>
    <w:autoRedefine/>
    <w:qFormat/>
    <w:rsid w:val="009734B9"/>
    <w:pPr>
      <w:keepNext/>
      <w:keepLines/>
      <w:spacing w:before="360" w:after="360"/>
      <w:ind w:left="-288"/>
    </w:pPr>
    <w:rPr>
      <w:b/>
      <w:bCs/>
      <w:smallCaps/>
      <w:sz w:val="28"/>
      <w:szCs w:val="28"/>
    </w:rPr>
  </w:style>
  <w:style w:type="table" w:styleId="TableGrid">
    <w:name w:val="Table Grid"/>
    <w:basedOn w:val="TableNormal"/>
    <w:rsid w:val="009734B9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9734B9"/>
    <w:pPr>
      <w:spacing w:before="120" w:after="0"/>
    </w:pPr>
    <w:rPr>
      <w:rFonts w:asciiTheme="minorHAnsi" w:hAnsiTheme="minorHAnsi"/>
      <w:b/>
    </w:rPr>
  </w:style>
  <w:style w:type="paragraph" w:styleId="TOC2">
    <w:name w:val="toc 2"/>
    <w:basedOn w:val="Normal"/>
    <w:next w:val="Normal"/>
    <w:autoRedefine/>
    <w:uiPriority w:val="39"/>
    <w:unhideWhenUsed/>
    <w:rsid w:val="009734B9"/>
    <w:pPr>
      <w:spacing w:after="0"/>
      <w:ind w:left="240"/>
    </w:pPr>
    <w:rPr>
      <w:rFonts w:asciiTheme="minorHAnsi" w:hAnsiTheme="minorHAnsi"/>
      <w:b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9734B9"/>
    <w:pPr>
      <w:spacing w:after="0"/>
      <w:ind w:left="480"/>
    </w:pPr>
    <w:rPr>
      <w:rFonts w:asciiTheme="minorHAnsi" w:hAnsiTheme="minorHAnsi"/>
      <w:sz w:val="22"/>
      <w:szCs w:val="22"/>
    </w:rPr>
  </w:style>
  <w:style w:type="paragraph" w:styleId="TOC4">
    <w:name w:val="toc 4"/>
    <w:basedOn w:val="Normal"/>
    <w:next w:val="Normal"/>
    <w:autoRedefine/>
    <w:uiPriority w:val="39"/>
    <w:unhideWhenUsed/>
    <w:rsid w:val="009734B9"/>
    <w:pPr>
      <w:spacing w:after="0"/>
      <w:ind w:left="72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9734B9"/>
    <w:pPr>
      <w:spacing w:after="0"/>
      <w:ind w:left="9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9734B9"/>
    <w:pPr>
      <w:spacing w:after="0"/>
      <w:ind w:left="12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9734B9"/>
    <w:pPr>
      <w:spacing w:after="0"/>
      <w:ind w:left="144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9734B9"/>
    <w:pPr>
      <w:spacing w:after="0"/>
      <w:ind w:left="168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9734B9"/>
    <w:pPr>
      <w:spacing w:after="0"/>
      <w:ind w:left="1920"/>
    </w:pPr>
    <w:rPr>
      <w:rFonts w:asciiTheme="minorHAnsi" w:hAnsiTheme="minorHAnsi"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9734B9"/>
    <w:pPr>
      <w:keepLines/>
      <w:spacing w:after="0" w:line="276" w:lineRule="auto"/>
      <w:ind w:left="0" w:firstLine="0"/>
      <w:outlineLvl w:val="9"/>
    </w:pPr>
    <w:rPr>
      <w:rFonts w:asciiTheme="majorHAnsi" w:hAnsiTheme="majorHAnsi"/>
      <w:smallCaps w:val="0"/>
      <w:color w:val="2E74B5" w:themeColor="accent1" w:themeShade="BF"/>
      <w:sz w:val="28"/>
      <w:szCs w:val="28"/>
    </w:rPr>
  </w:style>
  <w:style w:type="character" w:styleId="UnresolvedMention">
    <w:name w:val="Unresolved Mention"/>
    <w:basedOn w:val="DefaultParagraphFont"/>
    <w:uiPriority w:val="99"/>
    <w:rsid w:val="00406E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821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2780</Words>
  <Characters>15846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Donnelly</dc:creator>
  <cp:keywords/>
  <dc:description/>
  <cp:lastModifiedBy>Jack Donnelly</cp:lastModifiedBy>
  <cp:revision>5</cp:revision>
  <dcterms:created xsi:type="dcterms:W3CDTF">2024-05-06T15:48:00Z</dcterms:created>
  <dcterms:modified xsi:type="dcterms:W3CDTF">2024-05-06T17:12:00Z</dcterms:modified>
</cp:coreProperties>
</file>