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C76528" w14:textId="6610290A" w:rsidR="004E206D" w:rsidRPr="00AE4D42" w:rsidRDefault="0025351E" w:rsidP="00D96FF2">
      <w:pPr>
        <w:spacing w:after="120"/>
        <w:ind w:firstLine="720"/>
        <w:jc w:val="center"/>
        <w:outlineLvl w:val="0"/>
        <w:rPr>
          <w:rFonts w:ascii="Garamond" w:hAnsi="Garamond" w:cs="Times New Roman"/>
          <w:b/>
          <w:bCs/>
          <w:smallCaps/>
          <w:sz w:val="28"/>
          <w:szCs w:val="28"/>
        </w:rPr>
      </w:pPr>
      <w:r w:rsidRPr="00AE4D42">
        <w:rPr>
          <w:rFonts w:ascii="Garamond" w:hAnsi="Garamond" w:cs="Times New Roman"/>
          <w:b/>
          <w:bCs/>
          <w:smallCaps/>
          <w:sz w:val="28"/>
          <w:szCs w:val="28"/>
        </w:rPr>
        <w:t>Philosophy of Social Science</w:t>
      </w:r>
    </w:p>
    <w:p w14:paraId="5FE0F480" w14:textId="66E6FB8C" w:rsidR="008212C6" w:rsidRPr="00AE4D42" w:rsidRDefault="008F1ABF" w:rsidP="008212C6">
      <w:pPr>
        <w:spacing w:after="120"/>
        <w:jc w:val="center"/>
        <w:rPr>
          <w:rFonts w:ascii="Garamond" w:hAnsi="Garamond" w:cs="Times New Roman"/>
          <w:b/>
        </w:rPr>
      </w:pPr>
      <w:r>
        <w:rPr>
          <w:rFonts w:ascii="Garamond" w:hAnsi="Garamond" w:cs="Times New Roman"/>
        </w:rPr>
        <w:t>Winter 2024</w:t>
      </w:r>
      <w:r w:rsidR="00706C8E">
        <w:rPr>
          <w:rFonts w:ascii="Garamond" w:hAnsi="Garamond" w:cs="Times New Roman"/>
        </w:rPr>
        <w:br/>
      </w:r>
    </w:p>
    <w:p w14:paraId="6EE938AF" w14:textId="227439FA" w:rsidR="003513AB" w:rsidRPr="00AE4D42" w:rsidRDefault="00E67258" w:rsidP="008212C6">
      <w:pPr>
        <w:spacing w:after="120"/>
        <w:jc w:val="center"/>
        <w:rPr>
          <w:rFonts w:ascii="Garamond" w:hAnsi="Garamond" w:cs="Times New Roman"/>
          <w:b/>
        </w:rPr>
      </w:pPr>
      <w:r w:rsidRPr="00AE4D42">
        <w:rPr>
          <w:rFonts w:ascii="Garamond" w:hAnsi="Garamond" w:cs="Times New Roman"/>
          <w:b/>
        </w:rPr>
        <w:t>J</w:t>
      </w:r>
      <w:r w:rsidR="0025351E" w:rsidRPr="00AE4D42">
        <w:rPr>
          <w:rFonts w:ascii="Garamond" w:hAnsi="Garamond" w:cs="Times New Roman"/>
          <w:b/>
        </w:rPr>
        <w:t xml:space="preserve">ack Donnelly </w:t>
      </w:r>
    </w:p>
    <w:p w14:paraId="50200033" w14:textId="77777777" w:rsidR="00E67258" w:rsidRPr="00AE4D42" w:rsidRDefault="00E67258" w:rsidP="00E67258">
      <w:pPr>
        <w:spacing w:after="120"/>
        <w:rPr>
          <w:rFonts w:ascii="Garamond" w:hAnsi="Garamond" w:cs="Times New Roman"/>
        </w:rPr>
      </w:pPr>
    </w:p>
    <w:p w14:paraId="0C3019E1" w14:textId="2E2E9F08" w:rsidR="006B15AE" w:rsidRPr="00AE4D42" w:rsidRDefault="0025351E" w:rsidP="00E67258">
      <w:pPr>
        <w:spacing w:after="120"/>
        <w:rPr>
          <w:rFonts w:ascii="Garamond" w:hAnsi="Garamond" w:cs="Times New Roman"/>
        </w:rPr>
      </w:pPr>
      <w:r w:rsidRPr="00AE4D42">
        <w:rPr>
          <w:rFonts w:ascii="Garamond" w:hAnsi="Garamond" w:cs="Times New Roman"/>
        </w:rPr>
        <w:t xml:space="preserve">What is the nature of </w:t>
      </w:r>
      <w:r w:rsidR="000048B9" w:rsidRPr="00AE4D42">
        <w:rPr>
          <w:rFonts w:ascii="Garamond" w:hAnsi="Garamond" w:cs="Times New Roman"/>
        </w:rPr>
        <w:t>the (</w:t>
      </w:r>
      <w:r w:rsidRPr="00AE4D42">
        <w:rPr>
          <w:rFonts w:ascii="Garamond" w:hAnsi="Garamond" w:cs="Times New Roman"/>
        </w:rPr>
        <w:t>social</w:t>
      </w:r>
      <w:r w:rsidR="000048B9" w:rsidRPr="00AE4D42">
        <w:rPr>
          <w:rFonts w:ascii="Garamond" w:hAnsi="Garamond" w:cs="Times New Roman"/>
        </w:rPr>
        <w:t>)</w:t>
      </w:r>
      <w:r w:rsidRPr="00AE4D42">
        <w:rPr>
          <w:rFonts w:ascii="Garamond" w:hAnsi="Garamond" w:cs="Times New Roman"/>
        </w:rPr>
        <w:t xml:space="preserve"> science</w:t>
      </w:r>
      <w:r w:rsidR="000048B9" w:rsidRPr="00AE4D42">
        <w:rPr>
          <w:rFonts w:ascii="Garamond" w:hAnsi="Garamond" w:cs="Times New Roman"/>
        </w:rPr>
        <w:t>s</w:t>
      </w:r>
      <w:r w:rsidRPr="00AE4D42">
        <w:rPr>
          <w:rFonts w:ascii="Garamond" w:hAnsi="Garamond" w:cs="Times New Roman"/>
        </w:rPr>
        <w:t xml:space="preserve"> </w:t>
      </w:r>
      <w:r w:rsidR="000048B9" w:rsidRPr="00AE4D42">
        <w:rPr>
          <w:rFonts w:ascii="Garamond" w:hAnsi="Garamond" w:cs="Times New Roman"/>
        </w:rPr>
        <w:t xml:space="preserve">– </w:t>
      </w:r>
      <w:r w:rsidRPr="00AE4D42">
        <w:rPr>
          <w:rFonts w:ascii="Garamond" w:hAnsi="Garamond" w:cs="Times New Roman"/>
        </w:rPr>
        <w:t xml:space="preserve">and the knowledge that </w:t>
      </w:r>
      <w:r w:rsidR="000048B9" w:rsidRPr="00AE4D42">
        <w:rPr>
          <w:rFonts w:ascii="Garamond" w:hAnsi="Garamond" w:cs="Times New Roman"/>
        </w:rPr>
        <w:t>they</w:t>
      </w:r>
      <w:r w:rsidRPr="00AE4D42">
        <w:rPr>
          <w:rFonts w:ascii="Garamond" w:hAnsi="Garamond" w:cs="Times New Roman"/>
        </w:rPr>
        <w:t xml:space="preserve"> produce?  </w:t>
      </w:r>
      <w:r w:rsidR="006B15AE" w:rsidRPr="00AE4D42">
        <w:rPr>
          <w:rFonts w:ascii="Garamond" w:hAnsi="Garamond" w:cs="Times New Roman"/>
        </w:rPr>
        <w:t xml:space="preserve">Part One (Weeks </w:t>
      </w:r>
      <w:r w:rsidR="00FE435E" w:rsidRPr="00AE4D42">
        <w:rPr>
          <w:rFonts w:ascii="Garamond" w:hAnsi="Garamond" w:cs="Times New Roman"/>
        </w:rPr>
        <w:t>1</w:t>
      </w:r>
      <w:r w:rsidR="006B15AE" w:rsidRPr="00AE4D42">
        <w:rPr>
          <w:rFonts w:ascii="Garamond" w:hAnsi="Garamond" w:cs="Times New Roman"/>
        </w:rPr>
        <w:t>-</w:t>
      </w:r>
      <w:r w:rsidR="00153239">
        <w:rPr>
          <w:rFonts w:ascii="Garamond" w:hAnsi="Garamond" w:cs="Times New Roman"/>
        </w:rPr>
        <w:t>3</w:t>
      </w:r>
      <w:r w:rsidR="006B15AE" w:rsidRPr="00AE4D42">
        <w:rPr>
          <w:rFonts w:ascii="Garamond" w:hAnsi="Garamond" w:cs="Times New Roman"/>
        </w:rPr>
        <w:t xml:space="preserve">) </w:t>
      </w:r>
      <w:r w:rsidR="006216E7" w:rsidRPr="00AE4D42">
        <w:rPr>
          <w:rFonts w:ascii="Garamond" w:hAnsi="Garamond" w:cs="Times New Roman"/>
        </w:rPr>
        <w:t xml:space="preserve">surveys </w:t>
      </w:r>
      <w:r w:rsidR="00B602C8" w:rsidRPr="00AE4D42">
        <w:rPr>
          <w:rFonts w:ascii="Garamond" w:hAnsi="Garamond" w:cs="Times New Roman"/>
        </w:rPr>
        <w:t>contemporary</w:t>
      </w:r>
      <w:r w:rsidR="006B15AE" w:rsidRPr="00AE4D42">
        <w:rPr>
          <w:rFonts w:ascii="Garamond" w:hAnsi="Garamond" w:cs="Times New Roman"/>
        </w:rPr>
        <w:t xml:space="preserve"> approaches to understanding the </w:t>
      </w:r>
      <w:r w:rsidR="00153239">
        <w:rPr>
          <w:rFonts w:ascii="Garamond" w:hAnsi="Garamond" w:cs="Times New Roman"/>
        </w:rPr>
        <w:t xml:space="preserve">character </w:t>
      </w:r>
      <w:r w:rsidR="006B15AE" w:rsidRPr="00AE4D42">
        <w:rPr>
          <w:rFonts w:ascii="Garamond" w:hAnsi="Garamond" w:cs="Times New Roman"/>
        </w:rPr>
        <w:t xml:space="preserve">of </w:t>
      </w:r>
      <w:r w:rsidR="00B602C8" w:rsidRPr="00AE4D42">
        <w:rPr>
          <w:rFonts w:ascii="Garamond" w:hAnsi="Garamond" w:cs="Times New Roman"/>
        </w:rPr>
        <w:t xml:space="preserve">science and </w:t>
      </w:r>
      <w:r w:rsidR="006B15AE" w:rsidRPr="00AE4D42">
        <w:rPr>
          <w:rFonts w:ascii="Garamond" w:hAnsi="Garamond" w:cs="Times New Roman"/>
        </w:rPr>
        <w:t>scientific knowledge.</w:t>
      </w:r>
      <w:r w:rsidR="00B602C8" w:rsidRPr="00AE4D42">
        <w:rPr>
          <w:rFonts w:ascii="Garamond" w:hAnsi="Garamond" w:cs="Times New Roman"/>
        </w:rPr>
        <w:t xml:space="preserve">  Part Two (Weeks </w:t>
      </w:r>
      <w:r w:rsidR="00153239">
        <w:rPr>
          <w:rFonts w:ascii="Garamond" w:hAnsi="Garamond" w:cs="Times New Roman"/>
        </w:rPr>
        <w:t>4</w:t>
      </w:r>
      <w:r w:rsidR="00B602C8" w:rsidRPr="00AE4D42">
        <w:rPr>
          <w:rFonts w:ascii="Garamond" w:hAnsi="Garamond" w:cs="Times New Roman"/>
        </w:rPr>
        <w:t xml:space="preserve">-10) </w:t>
      </w:r>
      <w:r w:rsidR="00153239">
        <w:rPr>
          <w:rFonts w:ascii="Garamond" w:hAnsi="Garamond" w:cs="Times New Roman"/>
        </w:rPr>
        <w:t>looks at slightly more “</w:t>
      </w:r>
      <w:r w:rsidR="00FE435E" w:rsidRPr="00AE4D42">
        <w:rPr>
          <w:rFonts w:ascii="Garamond" w:hAnsi="Garamond" w:cs="Times New Roman"/>
        </w:rPr>
        <w:t>applied</w:t>
      </w:r>
      <w:r w:rsidR="00153239">
        <w:rPr>
          <w:rFonts w:ascii="Garamond" w:hAnsi="Garamond" w:cs="Times New Roman"/>
        </w:rPr>
        <w:t>” (but still deeply theoretical)</w:t>
      </w:r>
      <w:r w:rsidR="00FE435E" w:rsidRPr="00AE4D42">
        <w:rPr>
          <w:rFonts w:ascii="Garamond" w:hAnsi="Garamond" w:cs="Times New Roman"/>
        </w:rPr>
        <w:t xml:space="preserve"> topics, focusing on </w:t>
      </w:r>
      <w:r w:rsidR="00B602C8" w:rsidRPr="00AE4D42">
        <w:rPr>
          <w:rFonts w:ascii="Garamond" w:hAnsi="Garamond" w:cs="Times New Roman"/>
        </w:rPr>
        <w:t>the nature(s) of causation and explanation</w:t>
      </w:r>
      <w:r w:rsidR="00992AB8" w:rsidRPr="00AE4D42">
        <w:rPr>
          <w:rFonts w:ascii="Garamond" w:hAnsi="Garamond" w:cs="Times New Roman"/>
        </w:rPr>
        <w:t>.</w:t>
      </w:r>
      <w:r w:rsidR="000347D9" w:rsidRPr="00AE4D42">
        <w:rPr>
          <w:rFonts w:ascii="Garamond" w:hAnsi="Garamond" w:cs="Times New Roman"/>
        </w:rPr>
        <w:t xml:space="preserve">  </w:t>
      </w:r>
    </w:p>
    <w:p w14:paraId="20E4067B" w14:textId="188458F6" w:rsidR="00E67258" w:rsidRPr="00AE4D42" w:rsidRDefault="00E67258" w:rsidP="00E67258">
      <w:pPr>
        <w:widowControl w:val="0"/>
        <w:autoSpaceDE w:val="0"/>
        <w:autoSpaceDN w:val="0"/>
        <w:adjustRightInd w:val="0"/>
        <w:spacing w:after="120"/>
        <w:rPr>
          <w:rFonts w:ascii="Garamond" w:hAnsi="Garamond" w:cs="Times New Roman"/>
          <w:color w:val="000000"/>
        </w:rPr>
      </w:pPr>
      <w:r w:rsidRPr="00AE4D42">
        <w:rPr>
          <w:rFonts w:ascii="Garamond" w:hAnsi="Garamond" w:cs="Times New Roman"/>
          <w:bCs/>
          <w:color w:val="000000"/>
        </w:rPr>
        <w:t>Grades will be based on</w:t>
      </w:r>
      <w:r w:rsidRPr="00AE4D42">
        <w:rPr>
          <w:rFonts w:ascii="Garamond" w:hAnsi="Garamond" w:cs="Times New Roman"/>
          <w:color w:val="000000"/>
        </w:rPr>
        <w:t xml:space="preserve"> </w:t>
      </w:r>
      <w:r w:rsidR="008212C6" w:rsidRPr="00AE4D42">
        <w:rPr>
          <w:rFonts w:ascii="Garamond" w:hAnsi="Garamond" w:cs="Times New Roman"/>
          <w:color w:val="000000"/>
        </w:rPr>
        <w:t>a take-home final exam</w:t>
      </w:r>
      <w:r w:rsidR="00AA1FD3">
        <w:rPr>
          <w:rFonts w:ascii="Garamond" w:hAnsi="Garamond" w:cs="Times New Roman"/>
          <w:color w:val="000000"/>
        </w:rPr>
        <w:t>, which will</w:t>
      </w:r>
      <w:r w:rsidRPr="00AE4D42">
        <w:rPr>
          <w:rFonts w:ascii="Garamond" w:hAnsi="Garamond" w:cs="Times New Roman"/>
          <w:color w:val="000000"/>
        </w:rPr>
        <w:t xml:space="preserve"> be distributed</w:t>
      </w:r>
      <w:r w:rsidR="00512D76" w:rsidRPr="00AE4D42">
        <w:rPr>
          <w:rFonts w:ascii="Garamond" w:hAnsi="Garamond" w:cs="Times New Roman"/>
          <w:color w:val="000000"/>
        </w:rPr>
        <w:t xml:space="preserve"> in class in the ninth week</w:t>
      </w:r>
      <w:r w:rsidRPr="00AE4D42">
        <w:rPr>
          <w:rFonts w:ascii="Garamond" w:hAnsi="Garamond" w:cs="Times New Roman"/>
          <w:color w:val="000000"/>
        </w:rPr>
        <w:t xml:space="preserve">.  Your exam is </w:t>
      </w:r>
      <w:proofErr w:type="gramStart"/>
      <w:r w:rsidRPr="00AE4D42">
        <w:rPr>
          <w:rFonts w:ascii="Garamond" w:hAnsi="Garamond" w:cs="Times New Roman"/>
          <w:color w:val="000000"/>
        </w:rPr>
        <w:t>due</w:t>
      </w:r>
      <w:r w:rsidR="008212C6" w:rsidRPr="00AE4D42">
        <w:rPr>
          <w:rFonts w:ascii="Garamond" w:hAnsi="Garamond" w:cs="Times New Roman"/>
          <w:color w:val="000000"/>
        </w:rPr>
        <w:t xml:space="preserve"> </w:t>
      </w:r>
      <w:r w:rsidR="00AE4D42" w:rsidRPr="00AE4D42">
        <w:rPr>
          <w:rFonts w:ascii="Garamond" w:hAnsi="Garamond" w:cs="Times New Roman"/>
          <w:color w:val="000000"/>
        </w:rPr>
        <w:t>?</w:t>
      </w:r>
      <w:proofErr w:type="gramEnd"/>
      <w:r w:rsidR="00AE4D42" w:rsidRPr="00AE4D42">
        <w:rPr>
          <w:rFonts w:ascii="Garamond" w:hAnsi="Garamond" w:cs="Times New Roman"/>
          <w:color w:val="000000"/>
        </w:rPr>
        <w:t>??</w:t>
      </w:r>
      <w:r w:rsidR="00E14D0D" w:rsidRPr="00AE4D42">
        <w:rPr>
          <w:rFonts w:ascii="Garamond" w:hAnsi="Garamond" w:cs="Times New Roman"/>
          <w:color w:val="000000"/>
        </w:rPr>
        <w:t xml:space="preserve">.  </w:t>
      </w:r>
    </w:p>
    <w:p w14:paraId="32D6D54B" w14:textId="44A499CB" w:rsidR="00AE10D0" w:rsidRPr="00AE4D42" w:rsidRDefault="00350C19" w:rsidP="00E67258">
      <w:pPr>
        <w:widowControl w:val="0"/>
        <w:autoSpaceDE w:val="0"/>
        <w:autoSpaceDN w:val="0"/>
        <w:adjustRightInd w:val="0"/>
        <w:spacing w:after="120"/>
        <w:rPr>
          <w:rFonts w:ascii="Garamond" w:hAnsi="Garamond" w:cs="Times New Roman"/>
          <w:color w:val="000000"/>
        </w:rPr>
      </w:pPr>
      <w:r w:rsidRPr="00AE4D42">
        <w:rPr>
          <w:rFonts w:ascii="Garamond" w:hAnsi="Garamond" w:cs="Times New Roman"/>
          <w:color w:val="000000"/>
        </w:rPr>
        <w:t xml:space="preserve">The most important element </w:t>
      </w:r>
      <w:r w:rsidR="00AE10D0" w:rsidRPr="00AE4D42">
        <w:rPr>
          <w:rFonts w:ascii="Garamond" w:hAnsi="Garamond" w:cs="Times New Roman"/>
          <w:color w:val="000000"/>
        </w:rPr>
        <w:t xml:space="preserve">of the course, though, is our weekly discussions.  You need to read the material </w:t>
      </w:r>
      <w:r w:rsidR="00AE10D0" w:rsidRPr="00AE4D42">
        <w:rPr>
          <w:rFonts w:ascii="Garamond" w:hAnsi="Garamond" w:cs="Times New Roman"/>
          <w:i/>
          <w:color w:val="000000"/>
        </w:rPr>
        <w:t>carefully</w:t>
      </w:r>
      <w:r w:rsidR="00AE10D0" w:rsidRPr="00AE4D42">
        <w:rPr>
          <w:rFonts w:ascii="Garamond" w:hAnsi="Garamond" w:cs="Times New Roman"/>
          <w:color w:val="000000"/>
        </w:rPr>
        <w:t xml:space="preserve"> before class and be ready to engage it in class.  If you do, this difficult material becomes much more accessible – and what initially may have appeared rather abstract emerges as</w:t>
      </w:r>
      <w:r w:rsidR="00512D76" w:rsidRPr="00AE4D42">
        <w:rPr>
          <w:rFonts w:ascii="Garamond" w:hAnsi="Garamond" w:cs="Times New Roman"/>
          <w:color w:val="000000"/>
        </w:rPr>
        <w:t xml:space="preserve"> of surprisingly direct applicability</w:t>
      </w:r>
      <w:r w:rsidR="00AE10D0" w:rsidRPr="00AE4D42">
        <w:rPr>
          <w:rFonts w:ascii="Garamond" w:hAnsi="Garamond" w:cs="Times New Roman"/>
          <w:color w:val="000000"/>
        </w:rPr>
        <w:t xml:space="preserve"> to the practice of social science.  </w:t>
      </w:r>
    </w:p>
    <w:p w14:paraId="7CA9FA1C" w14:textId="4F736C1C" w:rsidR="00E14D0D" w:rsidRPr="00AE4D42" w:rsidRDefault="00FA54CF" w:rsidP="00E67258">
      <w:pPr>
        <w:spacing w:after="120"/>
        <w:rPr>
          <w:rFonts w:ascii="Garamond" w:hAnsi="Garamond" w:cs="Times New Roman"/>
        </w:rPr>
      </w:pPr>
      <w:r w:rsidRPr="00AE4D42">
        <w:rPr>
          <w:rFonts w:ascii="Garamond" w:hAnsi="Garamond" w:cs="Times New Roman"/>
        </w:rPr>
        <w:t xml:space="preserve">All the required reading </w:t>
      </w:r>
      <w:r w:rsidR="00AE4D42" w:rsidRPr="00AE4D42">
        <w:rPr>
          <w:rFonts w:ascii="Garamond" w:hAnsi="Garamond" w:cs="Times New Roman"/>
        </w:rPr>
        <w:t xml:space="preserve">is </w:t>
      </w:r>
      <w:r w:rsidR="00E14D0D" w:rsidRPr="00AE4D42">
        <w:rPr>
          <w:rFonts w:ascii="Garamond" w:hAnsi="Garamond" w:cs="Times New Roman"/>
        </w:rPr>
        <w:t>available on Canvas.</w:t>
      </w:r>
      <w:r w:rsidR="003E591B">
        <w:rPr>
          <w:rFonts w:ascii="Garamond" w:hAnsi="Garamond" w:cs="Times New Roman"/>
        </w:rPr>
        <w:t xml:space="preserve">  In </w:t>
      </w:r>
      <w:r w:rsidR="00153239">
        <w:rPr>
          <w:rFonts w:ascii="Garamond" w:hAnsi="Garamond" w:cs="Times New Roman"/>
        </w:rPr>
        <w:t xml:space="preserve">most </w:t>
      </w:r>
      <w:r w:rsidR="003E591B">
        <w:rPr>
          <w:rFonts w:ascii="Garamond" w:hAnsi="Garamond" w:cs="Times New Roman"/>
        </w:rPr>
        <w:t xml:space="preserve">weeks </w:t>
      </w:r>
      <w:r w:rsidR="00153239">
        <w:rPr>
          <w:rFonts w:ascii="Garamond" w:hAnsi="Garamond" w:cs="Times New Roman"/>
        </w:rPr>
        <w:t xml:space="preserve">there is </w:t>
      </w:r>
      <w:r w:rsidR="003E591B">
        <w:rPr>
          <w:rFonts w:ascii="Garamond" w:hAnsi="Garamond" w:cs="Times New Roman"/>
        </w:rPr>
        <w:t>too much reading</w:t>
      </w:r>
      <w:r w:rsidR="00153239">
        <w:rPr>
          <w:rFonts w:ascii="Garamond" w:hAnsi="Garamond" w:cs="Times New Roman"/>
        </w:rPr>
        <w:t xml:space="preserve"> – often way too much.  Start </w:t>
      </w:r>
      <w:r w:rsidR="003E591B">
        <w:rPr>
          <w:rFonts w:ascii="Garamond" w:hAnsi="Garamond" w:cs="Times New Roman"/>
        </w:rPr>
        <w:t>with the things marked *</w:t>
      </w:r>
      <w:r w:rsidR="00153239">
        <w:rPr>
          <w:rFonts w:ascii="Garamond" w:hAnsi="Garamond" w:cs="Times New Roman"/>
        </w:rPr>
        <w:t xml:space="preserve"> and go from there as your time and inclination suggest.  </w:t>
      </w:r>
      <w:r w:rsidR="003E591B">
        <w:rPr>
          <w:rFonts w:ascii="Garamond" w:hAnsi="Garamond" w:cs="Times New Roman"/>
        </w:rPr>
        <w:t xml:space="preserve">  </w:t>
      </w:r>
    </w:p>
    <w:p w14:paraId="36F6C782" w14:textId="77777777" w:rsidR="0025351E" w:rsidRPr="00AE4D42" w:rsidRDefault="0025351E" w:rsidP="00E67258">
      <w:pPr>
        <w:spacing w:after="120"/>
        <w:rPr>
          <w:rFonts w:ascii="Garamond" w:hAnsi="Garamond" w:cs="Times New Roman"/>
          <w:color w:val="7F7F7F" w:themeColor="text1" w:themeTint="80"/>
        </w:rPr>
      </w:pPr>
    </w:p>
    <w:p w14:paraId="4B2CB956" w14:textId="2C8608DF" w:rsidR="0025351E" w:rsidRPr="00FB332B" w:rsidRDefault="0078010A" w:rsidP="00A261F2">
      <w:pPr>
        <w:spacing w:after="120"/>
        <w:outlineLvl w:val="0"/>
        <w:rPr>
          <w:rFonts w:ascii="Garamond" w:hAnsi="Garamond" w:cs="Times New Roman"/>
          <w:b/>
          <w:sz w:val="26"/>
          <w:szCs w:val="26"/>
        </w:rPr>
      </w:pPr>
      <w:r w:rsidRPr="00FB332B">
        <w:rPr>
          <w:rFonts w:ascii="Garamond" w:hAnsi="Garamond" w:cs="Times New Roman"/>
          <w:b/>
          <w:sz w:val="26"/>
          <w:szCs w:val="26"/>
        </w:rPr>
        <w:t>Prequel</w:t>
      </w:r>
      <w:r w:rsidR="0025351E" w:rsidRPr="00FB332B">
        <w:rPr>
          <w:rFonts w:ascii="Garamond" w:hAnsi="Garamond" w:cs="Times New Roman"/>
          <w:b/>
          <w:sz w:val="26"/>
          <w:szCs w:val="26"/>
        </w:rPr>
        <w:t xml:space="preserve">:  Introduction </w:t>
      </w:r>
    </w:p>
    <w:p w14:paraId="2D0F20CA" w14:textId="689FAD2B" w:rsidR="0078010A" w:rsidRPr="00AE4D42" w:rsidRDefault="00AE4D42" w:rsidP="00A261F2">
      <w:pPr>
        <w:spacing w:after="120"/>
        <w:outlineLvl w:val="0"/>
        <w:rPr>
          <w:rFonts w:ascii="Garamond" w:hAnsi="Garamond" w:cs="Times New Roman"/>
          <w:sz w:val="26"/>
          <w:szCs w:val="26"/>
        </w:rPr>
      </w:pPr>
      <w:r w:rsidRPr="00AE4D42">
        <w:rPr>
          <w:rFonts w:ascii="Garamond" w:hAnsi="Garamond" w:cs="Times New Roman"/>
          <w:sz w:val="26"/>
          <w:szCs w:val="26"/>
        </w:rPr>
        <w:t>Before plunging into the substance of the course, an orientation is useful.  Read</w:t>
      </w:r>
    </w:p>
    <w:p w14:paraId="3C6C0B1C" w14:textId="05E5B58A" w:rsidR="00365EBB" w:rsidRDefault="00E14D0D" w:rsidP="00365EBB">
      <w:pPr>
        <w:spacing w:after="120"/>
        <w:ind w:left="864" w:right="432" w:hanging="432"/>
        <w:rPr>
          <w:rFonts w:ascii="Garamond" w:hAnsi="Garamond" w:cs="Times New Roman"/>
        </w:rPr>
      </w:pPr>
      <w:r w:rsidRPr="00AE4D42">
        <w:rPr>
          <w:rFonts w:ascii="Garamond" w:hAnsi="Garamond" w:cs="Times New Roman"/>
        </w:rPr>
        <w:t xml:space="preserve">Patrick Thaddeus Jackson (2011), </w:t>
      </w:r>
      <w:r w:rsidRPr="00AE4D42">
        <w:rPr>
          <w:rFonts w:ascii="Garamond" w:hAnsi="Garamond" w:cs="Times New Roman"/>
          <w:i/>
        </w:rPr>
        <w:t>The Conduct of Inquiry in International Relations: Philosophy of Science and its Implications for the Study of World Politics</w:t>
      </w:r>
      <w:r w:rsidRPr="00AE4D42">
        <w:rPr>
          <w:rFonts w:ascii="Garamond" w:hAnsi="Garamond" w:cs="Times New Roman"/>
        </w:rPr>
        <w:t>.  Chapter 1-2.</w:t>
      </w:r>
    </w:p>
    <w:p w14:paraId="5872169E" w14:textId="36CC96EF" w:rsidR="00365EBB" w:rsidRPr="00AE4D42" w:rsidRDefault="00365EBB" w:rsidP="00365EBB">
      <w:pPr>
        <w:spacing w:after="120"/>
        <w:ind w:right="432"/>
        <w:rPr>
          <w:rFonts w:ascii="Garamond" w:hAnsi="Garamond" w:cs="Times New Roman"/>
        </w:rPr>
      </w:pPr>
      <w:r>
        <w:rPr>
          <w:rFonts w:ascii="Garamond" w:hAnsi="Garamond" w:cs="Times New Roman"/>
        </w:rPr>
        <w:t>Jackson’s framework is somewhat idiosyncratic but provides a useful context for many of the issues considered in the class.</w:t>
      </w:r>
    </w:p>
    <w:p w14:paraId="7CDAA333" w14:textId="34668771" w:rsidR="00AE4D42" w:rsidRPr="00AE4D42" w:rsidRDefault="00472D3F" w:rsidP="00472D3F">
      <w:pPr>
        <w:spacing w:after="120"/>
        <w:rPr>
          <w:rFonts w:ascii="Garamond" w:hAnsi="Garamond" w:cs="Times New Roman"/>
        </w:rPr>
      </w:pPr>
      <w:r>
        <w:rPr>
          <w:rFonts w:ascii="Garamond" w:hAnsi="Garamond" w:cs="Times New Roman"/>
        </w:rPr>
        <w:t xml:space="preserve">I think that it would also be useful for you to read Chapter 1 or </w:t>
      </w:r>
      <w:r w:rsidR="00AE4D42" w:rsidRPr="00AE4D42">
        <w:rPr>
          <w:rFonts w:ascii="Garamond" w:hAnsi="Garamond" w:cs="Times New Roman"/>
        </w:rPr>
        <w:t xml:space="preserve">Peter Godfrey-Smith (2003), </w:t>
      </w:r>
      <w:r w:rsidR="00AE4D42" w:rsidRPr="00AE4D42">
        <w:rPr>
          <w:rFonts w:ascii="Garamond" w:hAnsi="Garamond" w:cs="Times New Roman"/>
          <w:i/>
        </w:rPr>
        <w:t>Theory and Reality: An Introduction to the Philosophy of Science</w:t>
      </w:r>
      <w:r w:rsidR="00AE4D42" w:rsidRPr="00AE4D42">
        <w:rPr>
          <w:rFonts w:ascii="Garamond" w:hAnsi="Garamond" w:cs="Times New Roman"/>
        </w:rPr>
        <w:t xml:space="preserve">.  </w:t>
      </w:r>
    </w:p>
    <w:p w14:paraId="44289AE5" w14:textId="7327CCF5" w:rsidR="0025351E" w:rsidRDefault="00845294" w:rsidP="00E67258">
      <w:pPr>
        <w:spacing w:after="120"/>
        <w:rPr>
          <w:rFonts w:ascii="Garamond" w:hAnsi="Garamond" w:cs="Times New Roman"/>
        </w:rPr>
      </w:pPr>
      <w:r>
        <w:rPr>
          <w:rFonts w:ascii="Garamond" w:hAnsi="Garamond" w:cs="Times New Roman"/>
        </w:rPr>
        <w:t xml:space="preserve">I have also put </w:t>
      </w:r>
      <w:r w:rsidR="00C838EE">
        <w:rPr>
          <w:rFonts w:ascii="Garamond" w:hAnsi="Garamond" w:cs="Times New Roman"/>
          <w:i/>
          <w:iCs/>
        </w:rPr>
        <w:t>The Continuum Companion to the Philosophy of Science</w:t>
      </w:r>
      <w:r w:rsidR="00C838EE">
        <w:rPr>
          <w:rFonts w:ascii="Garamond" w:hAnsi="Garamond" w:cs="Times New Roman"/>
        </w:rPr>
        <w:t xml:space="preserve"> on Canvas.  In addition, you might want to be aware of </w:t>
      </w:r>
      <w:r w:rsidR="00C838EE">
        <w:rPr>
          <w:rFonts w:ascii="Garamond" w:hAnsi="Garamond" w:cs="Times New Roman"/>
          <w:i/>
          <w:iCs/>
        </w:rPr>
        <w:t>The Oxford Handbook of Philosophy of Science</w:t>
      </w:r>
      <w:r w:rsidR="00C838EE">
        <w:rPr>
          <w:rFonts w:ascii="Garamond" w:hAnsi="Garamond" w:cs="Times New Roman"/>
        </w:rPr>
        <w:t xml:space="preserve"> and </w:t>
      </w:r>
      <w:r w:rsidR="00C838EE">
        <w:rPr>
          <w:rFonts w:ascii="Garamond" w:hAnsi="Garamond" w:cs="Times New Roman"/>
          <w:i/>
          <w:iCs/>
        </w:rPr>
        <w:t>The Oxford Handbook of Philosophy of Social Science</w:t>
      </w:r>
      <w:r w:rsidR="00C838EE">
        <w:rPr>
          <w:rFonts w:ascii="Garamond" w:hAnsi="Garamond" w:cs="Times New Roman"/>
        </w:rPr>
        <w:t>, both of which you can access on-line through Penrose.</w:t>
      </w:r>
    </w:p>
    <w:p w14:paraId="58EEB5E8" w14:textId="77777777" w:rsidR="00C838EE" w:rsidRPr="00C838EE" w:rsidRDefault="00C838EE" w:rsidP="00E67258">
      <w:pPr>
        <w:spacing w:after="120"/>
        <w:rPr>
          <w:rFonts w:ascii="Garamond" w:hAnsi="Garamond" w:cs="Times New Roman"/>
        </w:rPr>
      </w:pPr>
    </w:p>
    <w:p w14:paraId="6DA0C84E" w14:textId="658A2806" w:rsidR="006B15AE" w:rsidRPr="000F1443" w:rsidRDefault="006B15AE" w:rsidP="00A261F2">
      <w:pPr>
        <w:keepNext/>
        <w:spacing w:after="120"/>
        <w:outlineLvl w:val="0"/>
        <w:rPr>
          <w:rFonts w:ascii="Garamond" w:hAnsi="Garamond" w:cs="Times New Roman"/>
          <w:b/>
          <w:smallCaps/>
          <w:color w:val="404040" w:themeColor="text1" w:themeTint="BF"/>
          <w:sz w:val="30"/>
          <w:szCs w:val="30"/>
        </w:rPr>
      </w:pPr>
      <w:r w:rsidRPr="000F1443">
        <w:rPr>
          <w:rFonts w:ascii="Garamond" w:hAnsi="Garamond" w:cs="Times New Roman"/>
          <w:b/>
          <w:smallCaps/>
          <w:color w:val="404040" w:themeColor="text1" w:themeTint="BF"/>
          <w:sz w:val="30"/>
          <w:szCs w:val="30"/>
        </w:rPr>
        <w:t xml:space="preserve">Part One:  </w:t>
      </w:r>
      <w:r w:rsidR="00BF16AA" w:rsidRPr="000F1443">
        <w:rPr>
          <w:rFonts w:ascii="Garamond" w:hAnsi="Garamond" w:cs="Times New Roman"/>
          <w:b/>
          <w:smallCaps/>
          <w:color w:val="404040" w:themeColor="text1" w:themeTint="BF"/>
          <w:sz w:val="30"/>
          <w:szCs w:val="30"/>
        </w:rPr>
        <w:t xml:space="preserve">The Nature of Knowledge </w:t>
      </w:r>
      <w:r w:rsidR="0031363F">
        <w:rPr>
          <w:rFonts w:ascii="Garamond" w:hAnsi="Garamond" w:cs="Times New Roman"/>
          <w:b/>
          <w:smallCaps/>
          <w:color w:val="404040" w:themeColor="text1" w:themeTint="BF"/>
          <w:sz w:val="30"/>
          <w:szCs w:val="30"/>
        </w:rPr>
        <w:t>in the Sciences</w:t>
      </w:r>
    </w:p>
    <w:p w14:paraId="1206C980" w14:textId="51F67F2D" w:rsidR="00AE4D42" w:rsidRPr="009F157E" w:rsidRDefault="00FC1B63" w:rsidP="00A261F2">
      <w:pPr>
        <w:keepNext/>
        <w:spacing w:after="120"/>
        <w:outlineLvl w:val="0"/>
        <w:rPr>
          <w:rFonts w:ascii="Garamond" w:hAnsi="Garamond" w:cs="Times New Roman"/>
          <w:color w:val="404040" w:themeColor="text1" w:themeTint="BF"/>
          <w:sz w:val="26"/>
          <w:szCs w:val="26"/>
        </w:rPr>
      </w:pPr>
      <w:r w:rsidRPr="009F157E">
        <w:rPr>
          <w:rFonts w:ascii="Garamond" w:hAnsi="Garamond" w:cs="Times New Roman"/>
          <w:color w:val="404040" w:themeColor="text1" w:themeTint="BF"/>
          <w:sz w:val="26"/>
          <w:szCs w:val="26"/>
        </w:rPr>
        <w:t>This</w:t>
      </w:r>
      <w:r w:rsidR="009E0F06" w:rsidRPr="009F157E">
        <w:rPr>
          <w:rFonts w:ascii="Garamond" w:hAnsi="Garamond" w:cs="Times New Roman"/>
          <w:color w:val="404040" w:themeColor="text1" w:themeTint="BF"/>
          <w:sz w:val="26"/>
          <w:szCs w:val="26"/>
        </w:rPr>
        <w:t xml:space="preserve"> part of the course surveys what we might call </w:t>
      </w:r>
      <w:r w:rsidR="009E0F06" w:rsidRPr="009F157E">
        <w:rPr>
          <w:rFonts w:ascii="Garamond" w:hAnsi="Garamond" w:cs="Times New Roman"/>
          <w:i/>
          <w:color w:val="404040" w:themeColor="text1" w:themeTint="BF"/>
          <w:sz w:val="26"/>
          <w:szCs w:val="26"/>
        </w:rPr>
        <w:t>philosophy</w:t>
      </w:r>
      <w:r w:rsidR="00B4664A" w:rsidRPr="009F157E">
        <w:rPr>
          <w:rFonts w:ascii="Garamond" w:hAnsi="Garamond" w:cs="Times New Roman"/>
          <w:color w:val="404040" w:themeColor="text1" w:themeTint="BF"/>
          <w:sz w:val="26"/>
          <w:szCs w:val="26"/>
        </w:rPr>
        <w:t xml:space="preserve"> of science since the end of World War II</w:t>
      </w:r>
      <w:r w:rsidR="003B65DE" w:rsidRPr="009F157E">
        <w:rPr>
          <w:rFonts w:ascii="Garamond" w:hAnsi="Garamond" w:cs="Times New Roman"/>
          <w:color w:val="404040" w:themeColor="text1" w:themeTint="BF"/>
          <w:sz w:val="26"/>
          <w:szCs w:val="26"/>
        </w:rPr>
        <w:t xml:space="preserve">. </w:t>
      </w:r>
      <w:r w:rsidR="00B4664A" w:rsidRPr="009F157E">
        <w:rPr>
          <w:rFonts w:ascii="Garamond" w:hAnsi="Garamond" w:cs="Times New Roman"/>
          <w:color w:val="404040" w:themeColor="text1" w:themeTint="BF"/>
          <w:sz w:val="26"/>
          <w:szCs w:val="26"/>
        </w:rPr>
        <w:t xml:space="preserve"> Week </w:t>
      </w:r>
      <w:r w:rsidR="0078010A" w:rsidRPr="009F157E">
        <w:rPr>
          <w:rFonts w:ascii="Garamond" w:hAnsi="Garamond" w:cs="Times New Roman"/>
          <w:color w:val="404040" w:themeColor="text1" w:themeTint="BF"/>
          <w:sz w:val="26"/>
          <w:szCs w:val="26"/>
        </w:rPr>
        <w:t>1</w:t>
      </w:r>
      <w:r w:rsidR="00B4664A" w:rsidRPr="009F157E">
        <w:rPr>
          <w:rFonts w:ascii="Garamond" w:hAnsi="Garamond" w:cs="Times New Roman"/>
          <w:color w:val="404040" w:themeColor="text1" w:themeTint="BF"/>
          <w:sz w:val="26"/>
          <w:szCs w:val="26"/>
        </w:rPr>
        <w:t xml:space="preserve"> deal</w:t>
      </w:r>
      <w:r w:rsidR="002877F0" w:rsidRPr="009F157E">
        <w:rPr>
          <w:rFonts w:ascii="Garamond" w:hAnsi="Garamond" w:cs="Times New Roman"/>
          <w:color w:val="404040" w:themeColor="text1" w:themeTint="BF"/>
          <w:sz w:val="26"/>
          <w:szCs w:val="26"/>
        </w:rPr>
        <w:t>s</w:t>
      </w:r>
      <w:r w:rsidR="00B4664A" w:rsidRPr="009F157E">
        <w:rPr>
          <w:rFonts w:ascii="Garamond" w:hAnsi="Garamond" w:cs="Times New Roman"/>
          <w:color w:val="404040" w:themeColor="text1" w:themeTint="BF"/>
          <w:sz w:val="26"/>
          <w:szCs w:val="26"/>
        </w:rPr>
        <w:t xml:space="preserve"> with </w:t>
      </w:r>
      <w:r w:rsidR="00153239" w:rsidRPr="009F157E">
        <w:rPr>
          <w:rFonts w:ascii="Garamond" w:hAnsi="Garamond" w:cs="Times New Roman"/>
          <w:color w:val="404040" w:themeColor="text1" w:themeTint="BF"/>
          <w:sz w:val="26"/>
          <w:szCs w:val="26"/>
        </w:rPr>
        <w:t>“</w:t>
      </w:r>
      <w:r w:rsidR="00B4664A" w:rsidRPr="009F157E">
        <w:rPr>
          <w:rFonts w:ascii="Garamond" w:hAnsi="Garamond" w:cs="Times New Roman"/>
          <w:color w:val="404040" w:themeColor="text1" w:themeTint="BF"/>
          <w:sz w:val="26"/>
          <w:szCs w:val="26"/>
        </w:rPr>
        <w:t>classics</w:t>
      </w:r>
      <w:r w:rsidR="00153239" w:rsidRPr="009F157E">
        <w:rPr>
          <w:rFonts w:ascii="Garamond" w:hAnsi="Garamond" w:cs="Times New Roman"/>
          <w:color w:val="404040" w:themeColor="text1" w:themeTint="BF"/>
          <w:sz w:val="26"/>
          <w:szCs w:val="26"/>
        </w:rPr>
        <w:t>”</w:t>
      </w:r>
      <w:r w:rsidR="00B4664A" w:rsidRPr="009F157E">
        <w:rPr>
          <w:rFonts w:ascii="Garamond" w:hAnsi="Garamond" w:cs="Times New Roman"/>
          <w:color w:val="404040" w:themeColor="text1" w:themeTint="BF"/>
          <w:sz w:val="26"/>
          <w:szCs w:val="26"/>
        </w:rPr>
        <w:t xml:space="preserve"> of the 1960s and 1970s</w:t>
      </w:r>
      <w:r w:rsidR="00AA4CFD" w:rsidRPr="009F157E">
        <w:rPr>
          <w:rFonts w:ascii="Garamond" w:hAnsi="Garamond" w:cs="Times New Roman"/>
          <w:color w:val="404040" w:themeColor="text1" w:themeTint="BF"/>
          <w:sz w:val="26"/>
          <w:szCs w:val="26"/>
        </w:rPr>
        <w:t xml:space="preserve">.  Weeks </w:t>
      </w:r>
      <w:r w:rsidR="002877F0" w:rsidRPr="009F157E">
        <w:rPr>
          <w:rFonts w:ascii="Garamond" w:hAnsi="Garamond" w:cs="Times New Roman"/>
          <w:color w:val="404040" w:themeColor="text1" w:themeTint="BF"/>
          <w:sz w:val="26"/>
          <w:szCs w:val="26"/>
        </w:rPr>
        <w:t>2</w:t>
      </w:r>
      <w:r w:rsidR="0078010A" w:rsidRPr="009F157E">
        <w:rPr>
          <w:rFonts w:ascii="Garamond" w:hAnsi="Garamond" w:cs="Times New Roman"/>
          <w:color w:val="404040" w:themeColor="text1" w:themeTint="BF"/>
          <w:sz w:val="26"/>
          <w:szCs w:val="26"/>
        </w:rPr>
        <w:t xml:space="preserve"> and </w:t>
      </w:r>
      <w:r w:rsidR="002877F0" w:rsidRPr="009F157E">
        <w:rPr>
          <w:rFonts w:ascii="Garamond" w:hAnsi="Garamond" w:cs="Times New Roman"/>
          <w:color w:val="404040" w:themeColor="text1" w:themeTint="BF"/>
          <w:sz w:val="26"/>
          <w:szCs w:val="26"/>
        </w:rPr>
        <w:t>3</w:t>
      </w:r>
      <w:r w:rsidR="00B83B3D" w:rsidRPr="009F157E">
        <w:rPr>
          <w:rFonts w:ascii="Garamond" w:hAnsi="Garamond" w:cs="Times New Roman"/>
          <w:color w:val="404040" w:themeColor="text1" w:themeTint="BF"/>
          <w:sz w:val="26"/>
          <w:szCs w:val="26"/>
        </w:rPr>
        <w:t xml:space="preserve"> </w:t>
      </w:r>
      <w:r w:rsidR="00AA4CFD" w:rsidRPr="009F157E">
        <w:rPr>
          <w:rFonts w:ascii="Garamond" w:hAnsi="Garamond" w:cs="Times New Roman"/>
          <w:color w:val="404040" w:themeColor="text1" w:themeTint="BF"/>
          <w:sz w:val="26"/>
          <w:szCs w:val="26"/>
        </w:rPr>
        <w:t xml:space="preserve">cover </w:t>
      </w:r>
      <w:r w:rsidR="002877F0" w:rsidRPr="009F157E">
        <w:rPr>
          <w:rFonts w:ascii="Garamond" w:hAnsi="Garamond" w:cs="Times New Roman"/>
          <w:color w:val="404040" w:themeColor="text1" w:themeTint="BF"/>
          <w:sz w:val="26"/>
          <w:szCs w:val="26"/>
        </w:rPr>
        <w:lastRenderedPageBreak/>
        <w:t xml:space="preserve">the two most </w:t>
      </w:r>
      <w:r w:rsidR="00E40975" w:rsidRPr="009F157E">
        <w:rPr>
          <w:rFonts w:ascii="Garamond" w:hAnsi="Garamond" w:cs="Times New Roman"/>
          <w:color w:val="404040" w:themeColor="text1" w:themeTint="BF"/>
          <w:sz w:val="26"/>
          <w:szCs w:val="26"/>
        </w:rPr>
        <w:t xml:space="preserve">prominent </w:t>
      </w:r>
      <w:r w:rsidR="00AA4CFD" w:rsidRPr="009F157E">
        <w:rPr>
          <w:rFonts w:ascii="Garamond" w:hAnsi="Garamond" w:cs="Times New Roman"/>
          <w:color w:val="404040" w:themeColor="text1" w:themeTint="BF"/>
          <w:sz w:val="26"/>
          <w:szCs w:val="26"/>
        </w:rPr>
        <w:t xml:space="preserve">perspectives </w:t>
      </w:r>
      <w:r w:rsidR="00E40975" w:rsidRPr="009F157E">
        <w:rPr>
          <w:rFonts w:ascii="Garamond" w:hAnsi="Garamond" w:cs="Times New Roman"/>
          <w:color w:val="404040" w:themeColor="text1" w:themeTint="BF"/>
          <w:sz w:val="26"/>
          <w:szCs w:val="26"/>
        </w:rPr>
        <w:t>in the social sciences today</w:t>
      </w:r>
      <w:r w:rsidR="004913F7" w:rsidRPr="009F157E">
        <w:rPr>
          <w:rFonts w:ascii="Garamond" w:hAnsi="Garamond" w:cs="Times New Roman"/>
          <w:color w:val="404040" w:themeColor="text1" w:themeTint="BF"/>
          <w:sz w:val="26"/>
          <w:szCs w:val="26"/>
        </w:rPr>
        <w:t>:  scientific realism</w:t>
      </w:r>
      <w:r w:rsidR="002877F0" w:rsidRPr="009F157E">
        <w:rPr>
          <w:rFonts w:ascii="Garamond" w:hAnsi="Garamond" w:cs="Times New Roman"/>
          <w:color w:val="404040" w:themeColor="text1" w:themeTint="BF"/>
          <w:sz w:val="26"/>
          <w:szCs w:val="26"/>
        </w:rPr>
        <w:t xml:space="preserve"> and philosophical </w:t>
      </w:r>
      <w:r w:rsidR="004913F7" w:rsidRPr="009F157E">
        <w:rPr>
          <w:rFonts w:ascii="Garamond" w:hAnsi="Garamond" w:cs="Times New Roman"/>
          <w:color w:val="404040" w:themeColor="text1" w:themeTint="BF"/>
          <w:sz w:val="26"/>
          <w:szCs w:val="26"/>
        </w:rPr>
        <w:t>constructivism</w:t>
      </w:r>
      <w:r w:rsidR="00E40975" w:rsidRPr="009F157E">
        <w:rPr>
          <w:rFonts w:ascii="Garamond" w:hAnsi="Garamond" w:cs="Times New Roman"/>
          <w:color w:val="404040" w:themeColor="text1" w:themeTint="BF"/>
          <w:sz w:val="26"/>
          <w:szCs w:val="26"/>
        </w:rPr>
        <w:t>.</w:t>
      </w:r>
      <w:r w:rsidR="00B83B3D" w:rsidRPr="009F157E">
        <w:rPr>
          <w:rFonts w:ascii="Garamond" w:hAnsi="Garamond" w:cs="Times New Roman"/>
          <w:color w:val="404040" w:themeColor="text1" w:themeTint="BF"/>
          <w:sz w:val="26"/>
          <w:szCs w:val="26"/>
        </w:rPr>
        <w:t xml:space="preserve">  </w:t>
      </w:r>
    </w:p>
    <w:p w14:paraId="218780A7" w14:textId="5A1C4BDD" w:rsidR="0068442B" w:rsidRDefault="00434A96" w:rsidP="002877F0">
      <w:pPr>
        <w:keepNext/>
        <w:spacing w:before="240" w:after="120"/>
        <w:outlineLvl w:val="0"/>
        <w:rPr>
          <w:rFonts w:ascii="Garamond" w:eastAsia="Times New Roman" w:hAnsi="Garamond" w:cs="Times New Roman"/>
          <w:lang w:eastAsia="ja-JP"/>
        </w:rPr>
      </w:pPr>
      <w:r w:rsidRPr="00AE4D42">
        <w:rPr>
          <w:rFonts w:ascii="Garamond" w:hAnsi="Garamond" w:cs="Times New Roman"/>
          <w:b/>
          <w:color w:val="404040" w:themeColor="text1" w:themeTint="BF"/>
          <w:sz w:val="26"/>
          <w:szCs w:val="26"/>
        </w:rPr>
        <w:t xml:space="preserve">Week </w:t>
      </w:r>
      <w:r w:rsidR="0078010A" w:rsidRPr="00AE4D42">
        <w:rPr>
          <w:rFonts w:ascii="Garamond" w:hAnsi="Garamond" w:cs="Times New Roman"/>
          <w:b/>
          <w:color w:val="404040" w:themeColor="text1" w:themeTint="BF"/>
          <w:sz w:val="26"/>
          <w:szCs w:val="26"/>
        </w:rPr>
        <w:t>1</w:t>
      </w:r>
      <w:r w:rsidRPr="00AE4D42">
        <w:rPr>
          <w:rFonts w:ascii="Garamond" w:hAnsi="Garamond" w:cs="Times New Roman"/>
          <w:b/>
          <w:color w:val="404040" w:themeColor="text1" w:themeTint="BF"/>
          <w:sz w:val="26"/>
          <w:szCs w:val="26"/>
        </w:rPr>
        <w:t>.</w:t>
      </w:r>
      <w:r w:rsidR="0025351E" w:rsidRPr="00AE4D42">
        <w:rPr>
          <w:rFonts w:ascii="Garamond" w:hAnsi="Garamond" w:cs="Times New Roman"/>
          <w:b/>
          <w:color w:val="404040" w:themeColor="text1" w:themeTint="BF"/>
          <w:sz w:val="26"/>
          <w:szCs w:val="26"/>
        </w:rPr>
        <w:t xml:space="preserve">  </w:t>
      </w:r>
      <w:r w:rsidR="00A56CBD" w:rsidRPr="00AE4D42">
        <w:rPr>
          <w:rFonts w:ascii="Garamond" w:hAnsi="Garamond" w:cs="Times New Roman"/>
          <w:b/>
          <w:color w:val="404040" w:themeColor="text1" w:themeTint="BF"/>
          <w:sz w:val="26"/>
          <w:szCs w:val="26"/>
        </w:rPr>
        <w:t>Popper</w:t>
      </w:r>
      <w:r w:rsidR="002877F0">
        <w:rPr>
          <w:rFonts w:ascii="Garamond" w:hAnsi="Garamond" w:cs="Times New Roman"/>
          <w:b/>
          <w:color w:val="404040" w:themeColor="text1" w:themeTint="BF"/>
          <w:sz w:val="26"/>
          <w:szCs w:val="26"/>
        </w:rPr>
        <w:t>, Kuhn, and Lakatos</w:t>
      </w:r>
      <w:r w:rsidR="0068442B" w:rsidRPr="00AE4D42">
        <w:rPr>
          <w:rFonts w:ascii="Garamond" w:eastAsia="Times New Roman" w:hAnsi="Garamond" w:cs="Times New Roman"/>
          <w:lang w:eastAsia="ja-JP"/>
        </w:rPr>
        <w:t xml:space="preserve"> </w:t>
      </w:r>
    </w:p>
    <w:p w14:paraId="253DE5D5" w14:textId="50F08881" w:rsidR="002877F0" w:rsidRPr="00973D47" w:rsidRDefault="002877F0" w:rsidP="002877F0">
      <w:pPr>
        <w:spacing w:after="120"/>
        <w:rPr>
          <w:rFonts w:ascii="Garamond" w:eastAsia="Calibri" w:hAnsi="Garamond" w:cs="Times New Roman"/>
          <w:color w:val="404040"/>
        </w:rPr>
      </w:pPr>
      <w:r w:rsidRPr="00973D47">
        <w:rPr>
          <w:rFonts w:ascii="Garamond" w:eastAsia="Calibri" w:hAnsi="Garamond" w:cs="Times New Roman"/>
        </w:rPr>
        <w:t xml:space="preserve">We begin with three leading philosophers of science in the 1950s, 1960s, and 1970s:  Karl Popper, Thomas Kuhn, and Imré Lakatos.  Although their work is increasingly of primarily historical interest, they grappled with issues, and staked out positions, that are still of central importance.  </w:t>
      </w:r>
      <w:r w:rsidRPr="00973D47">
        <w:rPr>
          <w:rFonts w:ascii="Garamond" w:eastAsia="Calibri" w:hAnsi="Garamond" w:cs="Times New Roman"/>
          <w:color w:val="404040"/>
        </w:rPr>
        <w:t xml:space="preserve">Popper was the best-known and most influential philosopher of science in the last half of the twentieth century.  We will focus on his attempt to demarcate science and his methodology of conjectures and refutations.  Kuhn’s </w:t>
      </w:r>
      <w:r w:rsidRPr="00973D47">
        <w:rPr>
          <w:rFonts w:ascii="Garamond" w:eastAsia="Calibri" w:hAnsi="Garamond" w:cs="Times New Roman"/>
          <w:i/>
          <w:color w:val="404040"/>
        </w:rPr>
        <w:t>Structure of Scientific Revolutions</w:t>
      </w:r>
      <w:r w:rsidRPr="00973D47">
        <w:rPr>
          <w:rFonts w:ascii="Garamond" w:eastAsia="Calibri" w:hAnsi="Garamond" w:cs="Times New Roman"/>
          <w:color w:val="404040"/>
        </w:rPr>
        <w:t xml:space="preserve"> – and the varied reactions to (or inspired by) it – reshaped understandings of science and scientific knowledge, especially in the social sciences.  And Lakatos’s efforts to preserve Popperian </w:t>
      </w:r>
      <w:r w:rsidR="00153239">
        <w:rPr>
          <w:rFonts w:ascii="Garamond" w:eastAsia="Calibri" w:hAnsi="Garamond" w:cs="Times New Roman"/>
          <w:color w:val="404040"/>
        </w:rPr>
        <w:t>“</w:t>
      </w:r>
      <w:r w:rsidRPr="00973D47">
        <w:rPr>
          <w:rFonts w:ascii="Garamond" w:eastAsia="Calibri" w:hAnsi="Garamond" w:cs="Times New Roman"/>
          <w:color w:val="404040"/>
        </w:rPr>
        <w:t>Critical Rationalism</w:t>
      </w:r>
      <w:r w:rsidR="00153239">
        <w:rPr>
          <w:rFonts w:ascii="Garamond" w:eastAsia="Calibri" w:hAnsi="Garamond" w:cs="Times New Roman"/>
          <w:color w:val="404040"/>
        </w:rPr>
        <w:t>”</w:t>
      </w:r>
      <w:r w:rsidRPr="00973D47">
        <w:rPr>
          <w:rFonts w:ascii="Garamond" w:eastAsia="Calibri" w:hAnsi="Garamond" w:cs="Times New Roman"/>
          <w:color w:val="404040"/>
        </w:rPr>
        <w:t xml:space="preserve"> were extremely influential in IR and Comparative Politics in the 1990s and 2000s.  (The </w:t>
      </w:r>
      <w:r w:rsidR="0038439A">
        <w:rPr>
          <w:rFonts w:ascii="Garamond" w:eastAsia="Calibri" w:hAnsi="Garamond" w:cs="Times New Roman"/>
          <w:color w:val="404040"/>
        </w:rPr>
        <w:t xml:space="preserve">first </w:t>
      </w:r>
      <w:r w:rsidRPr="00973D47">
        <w:rPr>
          <w:rFonts w:ascii="Garamond" w:eastAsia="Calibri" w:hAnsi="Garamond" w:cs="Times New Roman"/>
          <w:color w:val="404040"/>
        </w:rPr>
        <w:t>reading for this week summarizes logical positivism, which is the essential background for understanding the context of Popper’s project.)</w:t>
      </w:r>
    </w:p>
    <w:p w14:paraId="52A6DCBE" w14:textId="77777777" w:rsidR="002877F0" w:rsidRPr="002877F0" w:rsidRDefault="002877F0" w:rsidP="002877F0">
      <w:pPr>
        <w:spacing w:after="120"/>
        <w:ind w:left="864" w:right="432" w:hanging="432"/>
        <w:rPr>
          <w:rFonts w:ascii="Garamond" w:eastAsia="Garamond" w:hAnsi="Garamond" w:cs="Garamond"/>
          <w:spacing w:val="-2"/>
          <w:lang w:eastAsia="ja-JP"/>
        </w:rPr>
      </w:pPr>
      <w:r w:rsidRPr="002877F0">
        <w:rPr>
          <w:rFonts w:ascii="Garamond" w:eastAsia="Calibri" w:hAnsi="Garamond" w:cs="Times New Roman"/>
        </w:rPr>
        <w:t xml:space="preserve">* Peter Godfrey-Smith (2003), </w:t>
      </w:r>
      <w:r w:rsidRPr="002877F0">
        <w:rPr>
          <w:rFonts w:ascii="Garamond" w:eastAsia="Calibri" w:hAnsi="Garamond" w:cs="Times New Roman"/>
          <w:i/>
        </w:rPr>
        <w:t>Theory and Reality</w:t>
      </w:r>
      <w:r w:rsidRPr="002877F0">
        <w:rPr>
          <w:rFonts w:ascii="Garamond" w:eastAsia="Garamond" w:hAnsi="Garamond" w:cs="Garamond"/>
          <w:lang w:eastAsia="ja-JP"/>
        </w:rPr>
        <w:t>,</w:t>
      </w:r>
      <w:r w:rsidRPr="002877F0">
        <w:rPr>
          <w:rFonts w:ascii="Garamond" w:eastAsia="Garamond" w:hAnsi="Garamond" w:cs="Garamond"/>
          <w:spacing w:val="-2"/>
          <w:lang w:eastAsia="ja-JP"/>
        </w:rPr>
        <w:t xml:space="preserve"> ch. 2.  </w:t>
      </w:r>
    </w:p>
    <w:p w14:paraId="666F3FFC" w14:textId="77777777" w:rsidR="002877F0" w:rsidRPr="002877F0" w:rsidRDefault="002877F0" w:rsidP="002877F0">
      <w:pPr>
        <w:spacing w:after="120"/>
        <w:ind w:left="864" w:right="432" w:hanging="432"/>
        <w:rPr>
          <w:rFonts w:ascii="Garamond" w:eastAsia="Times New Roman" w:hAnsi="Garamond" w:cs="Times New Roman"/>
          <w:lang w:eastAsia="ja-JP"/>
        </w:rPr>
      </w:pPr>
      <w:r w:rsidRPr="002877F0">
        <w:rPr>
          <w:rFonts w:ascii="Garamond" w:eastAsia="Calibri" w:hAnsi="Garamond" w:cs="Times New Roman"/>
        </w:rPr>
        <w:t xml:space="preserve">* </w:t>
      </w:r>
      <w:r w:rsidRPr="002877F0">
        <w:rPr>
          <w:rFonts w:ascii="Garamond" w:eastAsia="Times New Roman" w:hAnsi="Garamond" w:cs="Times New Roman"/>
          <w:lang w:eastAsia="ja-JP"/>
        </w:rPr>
        <w:t xml:space="preserve">Karl Popper (1963), </w:t>
      </w:r>
      <w:r w:rsidRPr="002877F0">
        <w:rPr>
          <w:rFonts w:ascii="Garamond" w:eastAsia="Times New Roman" w:hAnsi="Garamond" w:cs="Times New Roman"/>
          <w:i/>
          <w:lang w:eastAsia="ja-JP"/>
        </w:rPr>
        <w:t>Conjectures and Refutations</w:t>
      </w:r>
      <w:r w:rsidRPr="002877F0">
        <w:rPr>
          <w:rFonts w:ascii="Garamond" w:eastAsia="Times New Roman" w:hAnsi="Garamond" w:cs="Times New Roman"/>
          <w:lang w:eastAsia="ja-JP"/>
        </w:rPr>
        <w:t>, ch. 1 and 10 (you can stop at p. 244).</w:t>
      </w:r>
    </w:p>
    <w:p w14:paraId="54F69404" w14:textId="27FC443E" w:rsidR="002877F0" w:rsidRPr="002877F0" w:rsidRDefault="002877F0" w:rsidP="002877F0">
      <w:pPr>
        <w:spacing w:after="120"/>
        <w:ind w:left="864" w:right="432" w:hanging="432"/>
        <w:rPr>
          <w:rFonts w:ascii="Garamond" w:eastAsia="Times New Roman" w:hAnsi="Garamond" w:cs="Times New Roman"/>
          <w:lang w:eastAsia="ja-JP"/>
        </w:rPr>
      </w:pPr>
      <w:r w:rsidRPr="002877F0">
        <w:rPr>
          <w:rFonts w:ascii="Garamond" w:eastAsia="Calibri" w:hAnsi="Garamond" w:cs="Times New Roman"/>
        </w:rPr>
        <w:t xml:space="preserve">* </w:t>
      </w:r>
      <w:r w:rsidRPr="002877F0">
        <w:rPr>
          <w:rFonts w:ascii="Garamond" w:eastAsia="Times New Roman" w:hAnsi="Garamond" w:cs="Times New Roman"/>
          <w:lang w:eastAsia="ja-JP"/>
        </w:rPr>
        <w:t xml:space="preserve">Karl Popper, </w:t>
      </w:r>
      <w:r w:rsidRPr="002877F0">
        <w:rPr>
          <w:rFonts w:ascii="Garamond" w:eastAsia="Times New Roman" w:hAnsi="Garamond" w:cs="Times New Roman"/>
          <w:i/>
          <w:lang w:eastAsia="ja-JP"/>
        </w:rPr>
        <w:t>Objective Knowledge</w:t>
      </w:r>
      <w:r w:rsidRPr="002877F0">
        <w:rPr>
          <w:rFonts w:ascii="Garamond" w:eastAsia="Times New Roman" w:hAnsi="Garamond" w:cs="Times New Roman"/>
          <w:lang w:eastAsia="ja-JP"/>
        </w:rPr>
        <w:t xml:space="preserve">, ch. 5 (you can skip the examples on pp. 197-202), Appendix 1 (you can skip §§3, 5, and (all but the first three paragraphs of) §8).  </w:t>
      </w:r>
    </w:p>
    <w:p w14:paraId="129945C2" w14:textId="33B93410" w:rsidR="002877F0" w:rsidRPr="002877F0" w:rsidRDefault="002877F0" w:rsidP="00C21F9C">
      <w:pPr>
        <w:spacing w:after="6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Jackson, </w:t>
      </w:r>
      <w:r w:rsidRPr="002877F0">
        <w:rPr>
          <w:rFonts w:ascii="Garamond" w:eastAsia="Times New Roman" w:hAnsi="Garamond" w:cs="Times New Roman"/>
          <w:i/>
          <w:lang w:eastAsia="ja-JP"/>
        </w:rPr>
        <w:t>The Conduct of Inquiry in International Relations</w:t>
      </w:r>
      <w:r w:rsidRPr="002877F0">
        <w:rPr>
          <w:rFonts w:ascii="Garamond" w:eastAsia="Times New Roman" w:hAnsi="Garamond" w:cs="Times New Roman"/>
          <w:lang w:eastAsia="ja-JP"/>
        </w:rPr>
        <w:t>, pp. 44-59.</w:t>
      </w:r>
    </w:p>
    <w:p w14:paraId="1D15D0F6" w14:textId="77777777" w:rsidR="002877F0" w:rsidRPr="002877F0" w:rsidRDefault="002877F0" w:rsidP="002877F0">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Godfrey-Smith, </w:t>
      </w:r>
      <w:r w:rsidRPr="002877F0">
        <w:rPr>
          <w:rFonts w:ascii="Garamond" w:eastAsia="Times New Roman" w:hAnsi="Garamond" w:cs="Times New Roman"/>
          <w:i/>
          <w:lang w:eastAsia="ja-JP"/>
        </w:rPr>
        <w:t>Theory and Reality</w:t>
      </w:r>
      <w:r w:rsidRPr="002877F0">
        <w:rPr>
          <w:rFonts w:ascii="Garamond" w:eastAsia="Times New Roman" w:hAnsi="Garamond" w:cs="Times New Roman"/>
          <w:lang w:eastAsia="ja-JP"/>
        </w:rPr>
        <w:t>, ch. 4.</w:t>
      </w:r>
    </w:p>
    <w:p w14:paraId="68FE2AA8" w14:textId="5CE40263" w:rsidR="002877F0" w:rsidRPr="002877F0" w:rsidRDefault="002877F0" w:rsidP="002877F0">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 Thomas Kuhn, </w:t>
      </w:r>
      <w:r w:rsidRPr="002877F0">
        <w:rPr>
          <w:rFonts w:ascii="Garamond" w:eastAsia="Times New Roman" w:hAnsi="Garamond" w:cs="Times New Roman"/>
          <w:i/>
          <w:lang w:eastAsia="ja-JP"/>
        </w:rPr>
        <w:t>The Structure of Scientific Revolutions</w:t>
      </w:r>
      <w:r w:rsidRPr="002877F0">
        <w:rPr>
          <w:rFonts w:ascii="Garamond" w:eastAsia="Times New Roman" w:hAnsi="Garamond" w:cs="Times New Roman"/>
          <w:lang w:eastAsia="ja-JP"/>
        </w:rPr>
        <w:t xml:space="preserve">, ch. 1, 2, 6, 9, 10 (you can stop at p. 129), pp. 144-153, ch. 13 and Thomas Kuhn (1969), </w:t>
      </w:r>
      <w:r w:rsidRPr="002877F0">
        <w:rPr>
          <w:rFonts w:ascii="Garamond" w:eastAsia="Times New Roman" w:hAnsi="Garamond" w:cs="Times New Roman"/>
          <w:i/>
          <w:lang w:eastAsia="ja-JP"/>
        </w:rPr>
        <w:t>The Structure of Scientific Revolutions</w:t>
      </w:r>
      <w:r w:rsidRPr="002877F0">
        <w:rPr>
          <w:rFonts w:ascii="Garamond" w:eastAsia="Times New Roman" w:hAnsi="Garamond" w:cs="Times New Roman"/>
          <w:lang w:eastAsia="ja-JP"/>
        </w:rPr>
        <w:t>, 2</w:t>
      </w:r>
      <w:r w:rsidRPr="002877F0">
        <w:rPr>
          <w:rFonts w:ascii="Garamond" w:eastAsia="Times New Roman" w:hAnsi="Garamond" w:cs="Times New Roman"/>
          <w:vertAlign w:val="superscript"/>
          <w:lang w:eastAsia="ja-JP"/>
        </w:rPr>
        <w:t>nd</w:t>
      </w:r>
      <w:r w:rsidRPr="002877F0">
        <w:rPr>
          <w:rFonts w:ascii="Garamond" w:eastAsia="Times New Roman" w:hAnsi="Garamond" w:cs="Times New Roman"/>
          <w:lang w:eastAsia="ja-JP"/>
        </w:rPr>
        <w:t xml:space="preserve"> ed., </w:t>
      </w:r>
      <w:r w:rsidR="00153239">
        <w:rPr>
          <w:rFonts w:ascii="Garamond" w:eastAsia="Times New Roman" w:hAnsi="Garamond" w:cs="Times New Roman"/>
          <w:lang w:eastAsia="ja-JP"/>
        </w:rPr>
        <w:t>“</w:t>
      </w:r>
      <w:r w:rsidRPr="002877F0">
        <w:rPr>
          <w:rFonts w:ascii="Garamond" w:eastAsia="Times New Roman" w:hAnsi="Garamond" w:cs="Times New Roman"/>
          <w:lang w:eastAsia="ja-JP"/>
        </w:rPr>
        <w:t>Postscript-1969.</w:t>
      </w:r>
      <w:r w:rsidR="00153239">
        <w:rPr>
          <w:rFonts w:ascii="Garamond" w:eastAsia="Times New Roman" w:hAnsi="Garamond" w:cs="Times New Roman"/>
          <w:lang w:eastAsia="ja-JP"/>
        </w:rPr>
        <w:t>”</w:t>
      </w:r>
    </w:p>
    <w:p w14:paraId="79B75F32" w14:textId="6478E69E" w:rsidR="002877F0" w:rsidRPr="002877F0" w:rsidRDefault="002877F0" w:rsidP="002877F0">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 Imré Lakatos, </w:t>
      </w:r>
      <w:r w:rsidR="00153239">
        <w:rPr>
          <w:rFonts w:ascii="Garamond" w:eastAsia="Times New Roman" w:hAnsi="Garamond" w:cs="Times New Roman"/>
          <w:lang w:eastAsia="ja-JP"/>
        </w:rPr>
        <w:t>“</w:t>
      </w:r>
      <w:r w:rsidRPr="002877F0">
        <w:rPr>
          <w:rFonts w:ascii="Garamond" w:eastAsia="Times New Roman" w:hAnsi="Garamond" w:cs="Times New Roman"/>
          <w:lang w:eastAsia="ja-JP"/>
        </w:rPr>
        <w:t>Falsification and the Methodology of Scientific Research Programmes,</w:t>
      </w:r>
      <w:r w:rsidR="00153239">
        <w:rPr>
          <w:rFonts w:ascii="Garamond" w:eastAsia="Times New Roman" w:hAnsi="Garamond" w:cs="Times New Roman"/>
          <w:lang w:eastAsia="ja-JP"/>
        </w:rPr>
        <w:t>”</w:t>
      </w:r>
      <w:r w:rsidRPr="002877F0">
        <w:rPr>
          <w:rFonts w:ascii="Garamond" w:eastAsia="Times New Roman" w:hAnsi="Garamond" w:cs="Times New Roman"/>
          <w:lang w:eastAsia="ja-JP"/>
        </w:rPr>
        <w:t xml:space="preserve"> in Lakatos and Musgrave, eds., </w:t>
      </w:r>
      <w:r w:rsidRPr="002877F0">
        <w:rPr>
          <w:rFonts w:ascii="Garamond" w:eastAsia="Times New Roman" w:hAnsi="Garamond" w:cs="Times New Roman"/>
          <w:i/>
          <w:lang w:eastAsia="ja-JP"/>
        </w:rPr>
        <w:t>Criticism and the Growth of Knowledge</w:t>
      </w:r>
      <w:r w:rsidRPr="002877F0">
        <w:rPr>
          <w:rFonts w:ascii="Garamond" w:eastAsia="Times New Roman" w:hAnsi="Garamond" w:cs="Times New Roman"/>
          <w:lang w:eastAsia="ja-JP"/>
        </w:rPr>
        <w:t xml:space="preserve">.  </w:t>
      </w:r>
    </w:p>
    <w:p w14:paraId="0ACBFE26" w14:textId="77777777" w:rsidR="002877F0" w:rsidRPr="002877F0" w:rsidRDefault="002877F0" w:rsidP="00C21F9C">
      <w:pPr>
        <w:spacing w:after="6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Paul Feyerabend, </w:t>
      </w:r>
      <w:r w:rsidRPr="002877F0">
        <w:rPr>
          <w:rFonts w:ascii="Garamond" w:eastAsia="Times New Roman" w:hAnsi="Garamond" w:cs="Times New Roman"/>
          <w:i/>
          <w:lang w:eastAsia="ja-JP"/>
        </w:rPr>
        <w:t>Against Method</w:t>
      </w:r>
      <w:r w:rsidRPr="002877F0">
        <w:rPr>
          <w:rFonts w:ascii="Garamond" w:eastAsia="Times New Roman" w:hAnsi="Garamond" w:cs="Times New Roman"/>
          <w:lang w:eastAsia="ja-JP"/>
        </w:rPr>
        <w:t xml:space="preserve">, ch. 15-19. </w:t>
      </w:r>
    </w:p>
    <w:p w14:paraId="4EE1AA61" w14:textId="77777777" w:rsidR="002877F0" w:rsidRPr="002877F0" w:rsidRDefault="002877F0" w:rsidP="00C21F9C">
      <w:pPr>
        <w:spacing w:after="6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Godfrey-Smith, </w:t>
      </w:r>
      <w:r w:rsidRPr="002877F0">
        <w:rPr>
          <w:rFonts w:ascii="Garamond" w:eastAsia="Times New Roman" w:hAnsi="Garamond" w:cs="Times New Roman"/>
          <w:i/>
          <w:lang w:eastAsia="ja-JP"/>
        </w:rPr>
        <w:t>Theory and Reality</w:t>
      </w:r>
      <w:r w:rsidRPr="002877F0">
        <w:rPr>
          <w:rFonts w:ascii="Garamond" w:eastAsia="Times New Roman" w:hAnsi="Garamond" w:cs="Times New Roman"/>
          <w:lang w:eastAsia="ja-JP"/>
        </w:rPr>
        <w:t>, ch. 5-7.</w:t>
      </w:r>
    </w:p>
    <w:p w14:paraId="42523C61" w14:textId="6826C51A" w:rsidR="002877F0" w:rsidRPr="002877F0" w:rsidRDefault="002877F0" w:rsidP="002877F0">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Kuhn, </w:t>
      </w:r>
      <w:r w:rsidR="00153239">
        <w:rPr>
          <w:rFonts w:ascii="Garamond" w:eastAsia="Times New Roman" w:hAnsi="Garamond" w:cs="Times New Roman"/>
          <w:lang w:eastAsia="ja-JP"/>
        </w:rPr>
        <w:t>“</w:t>
      </w:r>
      <w:r w:rsidRPr="002877F0">
        <w:rPr>
          <w:rFonts w:ascii="Garamond" w:eastAsia="Times New Roman" w:hAnsi="Garamond" w:cs="Times New Roman"/>
          <w:lang w:eastAsia="ja-JP"/>
        </w:rPr>
        <w:t>Reflections on My Critics</w:t>
      </w:r>
      <w:r w:rsidR="00153239">
        <w:rPr>
          <w:rFonts w:ascii="Garamond" w:eastAsia="Times New Roman" w:hAnsi="Garamond" w:cs="Times New Roman"/>
          <w:lang w:eastAsia="ja-JP"/>
        </w:rPr>
        <w:t>”</w:t>
      </w:r>
      <w:r w:rsidRPr="002877F0">
        <w:rPr>
          <w:rFonts w:ascii="Garamond" w:eastAsia="Times New Roman" w:hAnsi="Garamond" w:cs="Times New Roman"/>
          <w:lang w:eastAsia="ja-JP"/>
        </w:rPr>
        <w:t xml:space="preserve"> and </w:t>
      </w:r>
      <w:r w:rsidR="00153239">
        <w:rPr>
          <w:rFonts w:ascii="Garamond" w:eastAsia="Times New Roman" w:hAnsi="Garamond" w:cs="Times New Roman"/>
          <w:lang w:eastAsia="ja-JP"/>
        </w:rPr>
        <w:t>“</w:t>
      </w:r>
      <w:r w:rsidRPr="002877F0">
        <w:rPr>
          <w:rFonts w:ascii="Garamond" w:eastAsia="Times New Roman" w:hAnsi="Garamond" w:cs="Times New Roman"/>
          <w:lang w:eastAsia="ja-JP"/>
        </w:rPr>
        <w:t>Logic of Discovery or Psychology of Research</w:t>
      </w:r>
      <w:r w:rsidR="00153239">
        <w:rPr>
          <w:rFonts w:ascii="Garamond" w:eastAsia="Times New Roman" w:hAnsi="Garamond" w:cs="Times New Roman"/>
          <w:lang w:eastAsia="ja-JP"/>
        </w:rPr>
        <w:t>”</w:t>
      </w:r>
      <w:r w:rsidRPr="002877F0">
        <w:rPr>
          <w:rFonts w:ascii="Garamond" w:eastAsia="Times New Roman" w:hAnsi="Garamond" w:cs="Times New Roman"/>
          <w:lang w:eastAsia="ja-JP"/>
        </w:rPr>
        <w:t xml:space="preserve"> and Feyerabend, </w:t>
      </w:r>
      <w:r w:rsidR="00153239">
        <w:rPr>
          <w:rFonts w:ascii="Garamond" w:eastAsia="Times New Roman" w:hAnsi="Garamond" w:cs="Times New Roman"/>
          <w:lang w:eastAsia="ja-JP"/>
        </w:rPr>
        <w:t>“</w:t>
      </w:r>
      <w:r w:rsidRPr="002877F0">
        <w:rPr>
          <w:rFonts w:ascii="Garamond" w:eastAsia="Times New Roman" w:hAnsi="Garamond" w:cs="Times New Roman"/>
          <w:lang w:eastAsia="ja-JP"/>
        </w:rPr>
        <w:t>Consolations for a Specialist,</w:t>
      </w:r>
      <w:r w:rsidR="00153239">
        <w:rPr>
          <w:rFonts w:ascii="Garamond" w:eastAsia="Times New Roman" w:hAnsi="Garamond" w:cs="Times New Roman"/>
          <w:lang w:eastAsia="ja-JP"/>
        </w:rPr>
        <w:t>”</w:t>
      </w:r>
      <w:r w:rsidRPr="002877F0">
        <w:rPr>
          <w:rFonts w:ascii="Garamond" w:eastAsia="Times New Roman" w:hAnsi="Garamond" w:cs="Times New Roman"/>
          <w:lang w:eastAsia="ja-JP"/>
        </w:rPr>
        <w:t xml:space="preserve"> all in Lakatos and Musgrave.   </w:t>
      </w:r>
    </w:p>
    <w:p w14:paraId="04FF4E86" w14:textId="77777777" w:rsidR="002877F0" w:rsidRDefault="002877F0" w:rsidP="00E67258">
      <w:pPr>
        <w:spacing w:after="120"/>
        <w:rPr>
          <w:rFonts w:ascii="Garamond" w:hAnsi="Garamond" w:cs="Times New Roman"/>
          <w:color w:val="404040" w:themeColor="text1" w:themeTint="BF"/>
          <w:sz w:val="26"/>
          <w:szCs w:val="26"/>
        </w:rPr>
      </w:pPr>
    </w:p>
    <w:p w14:paraId="0D27E35E" w14:textId="77777777" w:rsidR="002877F0" w:rsidRPr="002877F0" w:rsidRDefault="002877F0" w:rsidP="00E67258">
      <w:pPr>
        <w:spacing w:after="120"/>
        <w:rPr>
          <w:rFonts w:ascii="Garamond" w:hAnsi="Garamond" w:cs="Times New Roman"/>
          <w:b/>
          <w:bCs/>
          <w:color w:val="404040" w:themeColor="text1" w:themeTint="BF"/>
          <w:sz w:val="26"/>
          <w:szCs w:val="26"/>
        </w:rPr>
      </w:pPr>
      <w:r w:rsidRPr="002877F0">
        <w:rPr>
          <w:rFonts w:ascii="Garamond" w:hAnsi="Garamond" w:cs="Times New Roman"/>
          <w:b/>
          <w:bCs/>
          <w:color w:val="404040" w:themeColor="text1" w:themeTint="BF"/>
          <w:sz w:val="26"/>
          <w:szCs w:val="26"/>
        </w:rPr>
        <w:t>Introduction to Weeks 2 and 3</w:t>
      </w:r>
    </w:p>
    <w:p w14:paraId="2D774707" w14:textId="625BFC7C" w:rsidR="00713EDF" w:rsidRPr="0038439A" w:rsidRDefault="00713EDF" w:rsidP="00E67258">
      <w:pPr>
        <w:spacing w:after="120"/>
        <w:rPr>
          <w:rFonts w:ascii="Garamond" w:hAnsi="Garamond" w:cs="Times New Roman"/>
          <w:color w:val="404040" w:themeColor="text1" w:themeTint="BF"/>
        </w:rPr>
      </w:pPr>
      <w:r w:rsidRPr="0038439A">
        <w:rPr>
          <w:rFonts w:ascii="Garamond" w:hAnsi="Garamond" w:cs="Times New Roman"/>
          <w:color w:val="404040" w:themeColor="text1" w:themeTint="BF"/>
        </w:rPr>
        <w:t xml:space="preserve">Having largely abandoned the Popperian ideas of </w:t>
      </w:r>
      <w:r w:rsidR="004913F7" w:rsidRPr="0038439A">
        <w:rPr>
          <w:rFonts w:ascii="Garamond" w:hAnsi="Garamond" w:cs="Times New Roman"/>
          <w:color w:val="404040" w:themeColor="text1" w:themeTint="BF"/>
        </w:rPr>
        <w:t xml:space="preserve">a purely logical demarcation of science and </w:t>
      </w:r>
      <w:r w:rsidRPr="0038439A">
        <w:rPr>
          <w:rFonts w:ascii="Garamond" w:hAnsi="Garamond" w:cs="Times New Roman"/>
          <w:color w:val="404040" w:themeColor="text1" w:themeTint="BF"/>
        </w:rPr>
        <w:t>objective knowledge</w:t>
      </w:r>
      <w:r w:rsidR="00984BCD" w:rsidRPr="0038439A">
        <w:rPr>
          <w:rFonts w:ascii="Garamond" w:hAnsi="Garamond" w:cs="Times New Roman"/>
          <w:color w:val="404040" w:themeColor="text1" w:themeTint="BF"/>
        </w:rPr>
        <w:t xml:space="preserve">, contemporary theorists focus their attention on the </w:t>
      </w:r>
      <w:r w:rsidR="00984BCD" w:rsidRPr="0038439A">
        <w:rPr>
          <w:rFonts w:ascii="Garamond" w:hAnsi="Garamond" w:cs="Times New Roman"/>
          <w:i/>
          <w:color w:val="404040" w:themeColor="text1" w:themeTint="BF"/>
        </w:rPr>
        <w:t>relative</w:t>
      </w:r>
      <w:r w:rsidR="00984BCD" w:rsidRPr="0038439A">
        <w:rPr>
          <w:rFonts w:ascii="Garamond" w:hAnsi="Garamond" w:cs="Times New Roman"/>
          <w:color w:val="404040" w:themeColor="text1" w:themeTint="BF"/>
        </w:rPr>
        <w:t xml:space="preserve"> contributions </w:t>
      </w:r>
      <w:r w:rsidR="004913F7" w:rsidRPr="0038439A">
        <w:rPr>
          <w:rFonts w:ascii="Garamond" w:hAnsi="Garamond" w:cs="Times New Roman"/>
          <w:color w:val="404040" w:themeColor="text1" w:themeTint="BF"/>
        </w:rPr>
        <w:t xml:space="preserve">to scientific knowledge </w:t>
      </w:r>
      <w:r w:rsidR="00984BCD" w:rsidRPr="0038439A">
        <w:rPr>
          <w:rFonts w:ascii="Garamond" w:hAnsi="Garamond" w:cs="Times New Roman"/>
          <w:color w:val="404040" w:themeColor="text1" w:themeTint="BF"/>
        </w:rPr>
        <w:t>of the work of the scientist and the resistance of the world</w:t>
      </w:r>
      <w:r w:rsidR="007029CD" w:rsidRPr="0038439A">
        <w:rPr>
          <w:rFonts w:ascii="Garamond" w:hAnsi="Garamond" w:cs="Times New Roman"/>
          <w:color w:val="404040" w:themeColor="text1" w:themeTint="BF"/>
        </w:rPr>
        <w:t xml:space="preserve">.  </w:t>
      </w:r>
      <w:r w:rsidR="004913F7" w:rsidRPr="0038439A">
        <w:rPr>
          <w:rFonts w:ascii="Garamond" w:hAnsi="Garamond" w:cs="Times New Roman"/>
          <w:color w:val="404040" w:themeColor="text1" w:themeTint="BF"/>
        </w:rPr>
        <w:t xml:space="preserve">Is </w:t>
      </w:r>
      <w:r w:rsidR="0077297E" w:rsidRPr="0038439A">
        <w:rPr>
          <w:rFonts w:ascii="Garamond" w:hAnsi="Garamond" w:cs="Times New Roman"/>
          <w:color w:val="404040" w:themeColor="text1" w:themeTint="BF"/>
        </w:rPr>
        <w:t>scientific knowledge more like dis-</w:t>
      </w:r>
      <w:proofErr w:type="spellStart"/>
      <w:r w:rsidR="0077297E" w:rsidRPr="0038439A">
        <w:rPr>
          <w:rFonts w:ascii="Garamond" w:hAnsi="Garamond" w:cs="Times New Roman"/>
          <w:color w:val="404040" w:themeColor="text1" w:themeTint="BF"/>
        </w:rPr>
        <w:t>covery</w:t>
      </w:r>
      <w:proofErr w:type="spellEnd"/>
      <w:r w:rsidR="0077297E" w:rsidRPr="0038439A">
        <w:rPr>
          <w:rFonts w:ascii="Garamond" w:hAnsi="Garamond" w:cs="Times New Roman"/>
          <w:color w:val="404040" w:themeColor="text1" w:themeTint="BF"/>
        </w:rPr>
        <w:t xml:space="preserve"> of the world</w:t>
      </w:r>
      <w:r w:rsidR="004913F7" w:rsidRPr="0038439A">
        <w:rPr>
          <w:rFonts w:ascii="Garamond" w:hAnsi="Garamond" w:cs="Times New Roman"/>
          <w:color w:val="404040" w:themeColor="text1" w:themeTint="BF"/>
        </w:rPr>
        <w:t xml:space="preserve">?  Or is it </w:t>
      </w:r>
      <w:r w:rsidR="0077297E" w:rsidRPr="0038439A">
        <w:rPr>
          <w:rFonts w:ascii="Garamond" w:hAnsi="Garamond" w:cs="Times New Roman"/>
          <w:color w:val="404040" w:themeColor="text1" w:themeTint="BF"/>
        </w:rPr>
        <w:t xml:space="preserve">more like </w:t>
      </w:r>
      <w:r w:rsidR="002A10F8" w:rsidRPr="0038439A">
        <w:rPr>
          <w:rFonts w:ascii="Garamond" w:hAnsi="Garamond" w:cs="Times New Roman"/>
          <w:color w:val="404040" w:themeColor="text1" w:themeTint="BF"/>
        </w:rPr>
        <w:t xml:space="preserve">our best guess at a story that seems not inconsistent with </w:t>
      </w:r>
      <w:r w:rsidR="00153239" w:rsidRPr="0038439A">
        <w:rPr>
          <w:rFonts w:ascii="Garamond" w:hAnsi="Garamond" w:cs="Times New Roman"/>
          <w:color w:val="404040" w:themeColor="text1" w:themeTint="BF"/>
        </w:rPr>
        <w:t>“</w:t>
      </w:r>
      <w:r w:rsidR="00692F82" w:rsidRPr="0038439A">
        <w:rPr>
          <w:rFonts w:ascii="Garamond" w:hAnsi="Garamond" w:cs="Times New Roman"/>
          <w:color w:val="404040" w:themeColor="text1" w:themeTint="BF"/>
        </w:rPr>
        <w:t>the real worl</w:t>
      </w:r>
      <w:r w:rsidR="004913F7" w:rsidRPr="0038439A">
        <w:rPr>
          <w:rFonts w:ascii="Garamond" w:hAnsi="Garamond" w:cs="Times New Roman"/>
          <w:color w:val="404040" w:themeColor="text1" w:themeTint="BF"/>
        </w:rPr>
        <w:t>d?</w:t>
      </w:r>
      <w:r w:rsidR="00153239" w:rsidRPr="0038439A">
        <w:rPr>
          <w:rFonts w:ascii="Garamond" w:hAnsi="Garamond" w:cs="Times New Roman"/>
          <w:color w:val="404040" w:themeColor="text1" w:themeTint="BF"/>
        </w:rPr>
        <w:t>”</w:t>
      </w:r>
      <w:r w:rsidR="00692F82" w:rsidRPr="0038439A">
        <w:rPr>
          <w:rFonts w:ascii="Garamond" w:hAnsi="Garamond" w:cs="Times New Roman"/>
          <w:color w:val="404040" w:themeColor="text1" w:themeTint="BF"/>
        </w:rPr>
        <w:t xml:space="preserve"> </w:t>
      </w:r>
      <w:r w:rsidR="004913F7" w:rsidRPr="0038439A">
        <w:rPr>
          <w:rFonts w:ascii="Garamond" w:hAnsi="Garamond" w:cs="Times New Roman"/>
          <w:color w:val="404040" w:themeColor="text1" w:themeTint="BF"/>
        </w:rPr>
        <w:t xml:space="preserve"> Is </w:t>
      </w:r>
      <w:r w:rsidR="00692F82" w:rsidRPr="0038439A">
        <w:rPr>
          <w:rFonts w:ascii="Garamond" w:hAnsi="Garamond" w:cs="Times New Roman"/>
          <w:color w:val="404040" w:themeColor="text1" w:themeTint="BF"/>
        </w:rPr>
        <w:t xml:space="preserve">scientific knowledge in principle </w:t>
      </w:r>
      <w:r w:rsidR="00153239" w:rsidRPr="0038439A">
        <w:rPr>
          <w:rFonts w:ascii="Garamond" w:hAnsi="Garamond" w:cs="Times New Roman"/>
          <w:color w:val="404040" w:themeColor="text1" w:themeTint="BF"/>
        </w:rPr>
        <w:t>“</w:t>
      </w:r>
      <w:r w:rsidR="00692F82" w:rsidRPr="0038439A">
        <w:rPr>
          <w:rFonts w:ascii="Garamond" w:hAnsi="Garamond" w:cs="Times New Roman"/>
          <w:color w:val="404040" w:themeColor="text1" w:themeTint="BF"/>
        </w:rPr>
        <w:t>found</w:t>
      </w:r>
      <w:r w:rsidR="00153239" w:rsidRPr="0038439A">
        <w:rPr>
          <w:rFonts w:ascii="Garamond" w:hAnsi="Garamond" w:cs="Times New Roman"/>
          <w:color w:val="404040" w:themeColor="text1" w:themeTint="BF"/>
        </w:rPr>
        <w:t>”</w:t>
      </w:r>
      <w:r w:rsidR="00692F82" w:rsidRPr="0038439A">
        <w:rPr>
          <w:rFonts w:ascii="Garamond" w:hAnsi="Garamond" w:cs="Times New Roman"/>
          <w:color w:val="404040" w:themeColor="text1" w:themeTint="BF"/>
        </w:rPr>
        <w:t xml:space="preserve"> or </w:t>
      </w:r>
      <w:r w:rsidR="000347D9" w:rsidRPr="0038439A">
        <w:rPr>
          <w:rFonts w:ascii="Garamond" w:hAnsi="Garamond" w:cs="Times New Roman"/>
          <w:color w:val="404040" w:themeColor="text1" w:themeTint="BF"/>
        </w:rPr>
        <w:t>is</w:t>
      </w:r>
      <w:r w:rsidR="00994733" w:rsidRPr="0038439A">
        <w:rPr>
          <w:rFonts w:ascii="Garamond" w:hAnsi="Garamond" w:cs="Times New Roman"/>
          <w:color w:val="404040" w:themeColor="text1" w:themeTint="BF"/>
        </w:rPr>
        <w:t xml:space="preserve"> it</w:t>
      </w:r>
      <w:r w:rsidR="000347D9" w:rsidRPr="0038439A">
        <w:rPr>
          <w:rFonts w:ascii="Garamond" w:hAnsi="Garamond" w:cs="Times New Roman"/>
          <w:color w:val="404040" w:themeColor="text1" w:themeTint="BF"/>
        </w:rPr>
        <w:t xml:space="preserve">, </w:t>
      </w:r>
      <w:r w:rsidR="00692F82" w:rsidRPr="0038439A">
        <w:rPr>
          <w:rFonts w:ascii="Garamond" w:hAnsi="Garamond" w:cs="Times New Roman"/>
          <w:color w:val="404040" w:themeColor="text1" w:themeTint="BF"/>
        </w:rPr>
        <w:t xml:space="preserve">inescapably </w:t>
      </w:r>
      <w:r w:rsidR="000347D9" w:rsidRPr="0038439A">
        <w:rPr>
          <w:rFonts w:ascii="Garamond" w:hAnsi="Garamond" w:cs="Times New Roman"/>
          <w:color w:val="404040" w:themeColor="text1" w:themeTint="BF"/>
        </w:rPr>
        <w:t xml:space="preserve">and at its heart, </w:t>
      </w:r>
      <w:r w:rsidR="00153239" w:rsidRPr="0038439A">
        <w:rPr>
          <w:rFonts w:ascii="Garamond" w:hAnsi="Garamond" w:cs="Times New Roman"/>
          <w:color w:val="404040" w:themeColor="text1" w:themeTint="BF"/>
        </w:rPr>
        <w:t>“</w:t>
      </w:r>
      <w:r w:rsidR="00692F82" w:rsidRPr="0038439A">
        <w:rPr>
          <w:rFonts w:ascii="Garamond" w:hAnsi="Garamond" w:cs="Times New Roman"/>
          <w:color w:val="404040" w:themeColor="text1" w:themeTint="BF"/>
        </w:rPr>
        <w:t>made</w:t>
      </w:r>
      <w:r w:rsidR="004913F7" w:rsidRPr="0038439A">
        <w:rPr>
          <w:rFonts w:ascii="Garamond" w:hAnsi="Garamond" w:cs="Times New Roman"/>
          <w:color w:val="404040" w:themeColor="text1" w:themeTint="BF"/>
        </w:rPr>
        <w:t>?</w:t>
      </w:r>
      <w:r w:rsidR="00153239" w:rsidRPr="0038439A">
        <w:rPr>
          <w:rFonts w:ascii="Garamond" w:hAnsi="Garamond" w:cs="Times New Roman"/>
          <w:color w:val="404040" w:themeColor="text1" w:themeTint="BF"/>
        </w:rPr>
        <w:t>”</w:t>
      </w:r>
      <w:r w:rsidR="00692F82" w:rsidRPr="0038439A">
        <w:rPr>
          <w:rFonts w:ascii="Garamond" w:hAnsi="Garamond" w:cs="Times New Roman"/>
          <w:color w:val="404040" w:themeColor="text1" w:themeTint="BF"/>
        </w:rPr>
        <w:t xml:space="preserve">  </w:t>
      </w:r>
    </w:p>
    <w:p w14:paraId="70648D7E" w14:textId="29A42CDD" w:rsidR="00C42B68" w:rsidRPr="00AE4D42" w:rsidRDefault="00C200EA" w:rsidP="00992AB8">
      <w:pPr>
        <w:keepNext/>
        <w:spacing w:before="360" w:after="120"/>
        <w:outlineLvl w:val="0"/>
        <w:rPr>
          <w:rFonts w:ascii="Garamond" w:hAnsi="Garamond" w:cs="Times New Roman"/>
          <w:b/>
          <w:sz w:val="26"/>
          <w:szCs w:val="26"/>
        </w:rPr>
      </w:pPr>
      <w:r w:rsidRPr="00AE4D42">
        <w:rPr>
          <w:rFonts w:ascii="Garamond" w:hAnsi="Garamond" w:cs="Times New Roman"/>
          <w:b/>
          <w:color w:val="404040" w:themeColor="text1" w:themeTint="BF"/>
          <w:sz w:val="26"/>
          <w:szCs w:val="26"/>
        </w:rPr>
        <w:lastRenderedPageBreak/>
        <w:t xml:space="preserve">Week </w:t>
      </w:r>
      <w:r w:rsidR="002877F0">
        <w:rPr>
          <w:rFonts w:ascii="Garamond" w:hAnsi="Garamond" w:cs="Times New Roman"/>
          <w:b/>
          <w:color w:val="404040" w:themeColor="text1" w:themeTint="BF"/>
          <w:sz w:val="26"/>
          <w:szCs w:val="26"/>
        </w:rPr>
        <w:t>2</w:t>
      </w:r>
      <w:r w:rsidR="00C42B68" w:rsidRPr="00AE4D42">
        <w:rPr>
          <w:rFonts w:ascii="Garamond" w:hAnsi="Garamond" w:cs="Times New Roman"/>
          <w:b/>
          <w:color w:val="404040" w:themeColor="text1" w:themeTint="BF"/>
          <w:sz w:val="26"/>
          <w:szCs w:val="26"/>
        </w:rPr>
        <w:t xml:space="preserve">:  </w:t>
      </w:r>
      <w:r w:rsidR="004E206D" w:rsidRPr="00AE4D42">
        <w:rPr>
          <w:rFonts w:ascii="Garamond" w:hAnsi="Garamond" w:cs="Times New Roman"/>
          <w:b/>
          <w:sz w:val="26"/>
          <w:szCs w:val="26"/>
        </w:rPr>
        <w:t xml:space="preserve">Scientific Realism </w:t>
      </w:r>
    </w:p>
    <w:p w14:paraId="6E83AE64" w14:textId="3400FF2B" w:rsidR="00B26749" w:rsidRPr="0038439A" w:rsidRDefault="00B479DF" w:rsidP="00A261F2">
      <w:pPr>
        <w:keepNext/>
        <w:spacing w:after="120"/>
        <w:outlineLvl w:val="0"/>
        <w:rPr>
          <w:rFonts w:ascii="Garamond" w:hAnsi="Garamond" w:cs="Times New Roman"/>
        </w:rPr>
      </w:pPr>
      <w:r w:rsidRPr="0038439A">
        <w:rPr>
          <w:rFonts w:ascii="Garamond" w:hAnsi="Garamond" w:cs="Times New Roman"/>
        </w:rPr>
        <w:t>Scientific realism</w:t>
      </w:r>
      <w:r w:rsidR="002A10F8" w:rsidRPr="0038439A">
        <w:rPr>
          <w:rFonts w:ascii="Garamond" w:hAnsi="Garamond" w:cs="Times New Roman"/>
        </w:rPr>
        <w:t xml:space="preserve"> </w:t>
      </w:r>
      <w:r w:rsidRPr="0038439A">
        <w:rPr>
          <w:rFonts w:ascii="Garamond" w:hAnsi="Garamond" w:cs="Times New Roman"/>
        </w:rPr>
        <w:t xml:space="preserve">holds that science </w:t>
      </w:r>
      <w:r w:rsidR="00181F74" w:rsidRPr="0038439A">
        <w:rPr>
          <w:rFonts w:ascii="Garamond" w:hAnsi="Garamond" w:cs="Times New Roman"/>
        </w:rPr>
        <w:t>can provide</w:t>
      </w:r>
      <w:r w:rsidRPr="0038439A">
        <w:rPr>
          <w:rFonts w:ascii="Garamond" w:hAnsi="Garamond" w:cs="Times New Roman"/>
        </w:rPr>
        <w:t xml:space="preserve"> grounds for the reasonable belief that </w:t>
      </w:r>
      <w:r w:rsidRPr="0038439A">
        <w:rPr>
          <w:rFonts w:ascii="Garamond" w:hAnsi="Garamond" w:cs="Times New Roman"/>
          <w:i/>
        </w:rPr>
        <w:t>some</w:t>
      </w:r>
      <w:r w:rsidRPr="0038439A">
        <w:rPr>
          <w:rFonts w:ascii="Garamond" w:hAnsi="Garamond" w:cs="Times New Roman"/>
        </w:rPr>
        <w:t xml:space="preserve"> of our knowledge refer</w:t>
      </w:r>
      <w:r w:rsidR="004913F7" w:rsidRPr="0038439A">
        <w:rPr>
          <w:rFonts w:ascii="Garamond" w:hAnsi="Garamond" w:cs="Times New Roman"/>
        </w:rPr>
        <w:t>s</w:t>
      </w:r>
      <w:r w:rsidR="000347D9" w:rsidRPr="0038439A">
        <w:rPr>
          <w:rFonts w:ascii="Garamond" w:hAnsi="Garamond" w:cs="Times New Roman"/>
        </w:rPr>
        <w:t>, however imperfectly</w:t>
      </w:r>
      <w:r w:rsidR="00EB1C84" w:rsidRPr="0038439A">
        <w:rPr>
          <w:rFonts w:ascii="Garamond" w:hAnsi="Garamond" w:cs="Times New Roman"/>
        </w:rPr>
        <w:t>,</w:t>
      </w:r>
      <w:r w:rsidRPr="0038439A">
        <w:rPr>
          <w:rFonts w:ascii="Garamond" w:hAnsi="Garamond" w:cs="Times New Roman"/>
        </w:rPr>
        <w:t xml:space="preserve"> to </w:t>
      </w:r>
      <w:r w:rsidR="00153239" w:rsidRPr="0038439A">
        <w:rPr>
          <w:rFonts w:ascii="Garamond" w:hAnsi="Garamond" w:cs="Times New Roman"/>
        </w:rPr>
        <w:t>“</w:t>
      </w:r>
      <w:r w:rsidRPr="0038439A">
        <w:rPr>
          <w:rFonts w:ascii="Garamond" w:hAnsi="Garamond" w:cs="Times New Roman"/>
        </w:rPr>
        <w:t>the world</w:t>
      </w:r>
      <w:r w:rsidR="00390A84" w:rsidRPr="0038439A">
        <w:rPr>
          <w:rFonts w:ascii="Garamond" w:hAnsi="Garamond" w:cs="Times New Roman"/>
        </w:rPr>
        <w:t>,</w:t>
      </w:r>
      <w:r w:rsidR="00153239" w:rsidRPr="0038439A">
        <w:rPr>
          <w:rFonts w:ascii="Garamond" w:hAnsi="Garamond" w:cs="Times New Roman"/>
        </w:rPr>
        <w:t>”</w:t>
      </w:r>
      <w:r w:rsidRPr="0038439A">
        <w:rPr>
          <w:rFonts w:ascii="Garamond" w:hAnsi="Garamond" w:cs="Times New Roman"/>
        </w:rPr>
        <w:t xml:space="preserve"> more or less </w:t>
      </w:r>
      <w:r w:rsidR="00153239" w:rsidRPr="0038439A">
        <w:rPr>
          <w:rFonts w:ascii="Garamond" w:hAnsi="Garamond" w:cs="Times New Roman"/>
        </w:rPr>
        <w:t>“</w:t>
      </w:r>
      <w:r w:rsidRPr="0038439A">
        <w:rPr>
          <w:rFonts w:ascii="Garamond" w:hAnsi="Garamond" w:cs="Times New Roman"/>
        </w:rPr>
        <w:t>as it (really) is.</w:t>
      </w:r>
      <w:r w:rsidR="00153239" w:rsidRPr="0038439A">
        <w:rPr>
          <w:rFonts w:ascii="Garamond" w:hAnsi="Garamond" w:cs="Times New Roman"/>
        </w:rPr>
        <w:t>”</w:t>
      </w:r>
    </w:p>
    <w:p w14:paraId="2451E6CC" w14:textId="0841FDF0" w:rsidR="00567CCC" w:rsidRPr="00AE4D42" w:rsidRDefault="002877F0" w:rsidP="0058179E">
      <w:pPr>
        <w:spacing w:after="120"/>
        <w:ind w:left="864" w:right="432" w:hanging="432"/>
        <w:rPr>
          <w:rFonts w:ascii="Garamond" w:eastAsia="Times New Roman" w:hAnsi="Garamond" w:cs="Times New Roman"/>
          <w:lang w:eastAsia="ja-JP"/>
        </w:rPr>
      </w:pPr>
      <w:bookmarkStart w:id="0" w:name="OLE_LINK56"/>
      <w:bookmarkStart w:id="1" w:name="OLE_LINK57"/>
      <w:r w:rsidRPr="002877F0">
        <w:rPr>
          <w:rFonts w:ascii="Garamond" w:eastAsia="Times New Roman" w:hAnsi="Garamond" w:cs="Times New Roman"/>
          <w:lang w:eastAsia="ja-JP"/>
        </w:rPr>
        <w:t xml:space="preserve">* </w:t>
      </w:r>
      <w:r w:rsidR="00567CCC" w:rsidRPr="00AE4D42">
        <w:rPr>
          <w:rFonts w:ascii="Garamond" w:eastAsia="Times New Roman" w:hAnsi="Garamond" w:cs="Times New Roman"/>
          <w:lang w:eastAsia="ja-JP"/>
        </w:rPr>
        <w:t xml:space="preserve">Alexander Wendt (1999), </w:t>
      </w:r>
      <w:r w:rsidR="00567CCC" w:rsidRPr="00AE4D42">
        <w:rPr>
          <w:rFonts w:ascii="Garamond" w:eastAsia="Times New Roman" w:hAnsi="Garamond" w:cs="Times New Roman"/>
          <w:i/>
          <w:lang w:eastAsia="ja-JP"/>
        </w:rPr>
        <w:t>Social Theory of International Politics</w:t>
      </w:r>
      <w:r w:rsidR="00567CCC" w:rsidRPr="00AE4D42">
        <w:rPr>
          <w:rFonts w:ascii="Garamond" w:eastAsia="Times New Roman" w:hAnsi="Garamond" w:cs="Times New Roman"/>
          <w:lang w:eastAsia="ja-JP"/>
        </w:rPr>
        <w:t>, pp. 47-77, 90-91.</w:t>
      </w:r>
    </w:p>
    <w:p w14:paraId="7770CA26" w14:textId="15535C6B" w:rsidR="00971367" w:rsidRPr="00AE4D42" w:rsidRDefault="002877F0" w:rsidP="0058179E">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 </w:t>
      </w:r>
      <w:r w:rsidR="00971367" w:rsidRPr="00AE4D42">
        <w:rPr>
          <w:rFonts w:ascii="Garamond" w:eastAsia="Times New Roman" w:hAnsi="Garamond" w:cs="Times New Roman"/>
          <w:lang w:eastAsia="ja-JP"/>
        </w:rPr>
        <w:t xml:space="preserve">Colin Wight (2006), </w:t>
      </w:r>
      <w:r w:rsidR="00971367" w:rsidRPr="00AE4D42">
        <w:rPr>
          <w:rFonts w:ascii="Garamond" w:eastAsia="Times New Roman" w:hAnsi="Garamond" w:cs="Times New Roman"/>
          <w:i/>
          <w:lang w:eastAsia="ja-JP"/>
        </w:rPr>
        <w:t>Agents, Structures, and International Relations:  Politics as Ontology</w:t>
      </w:r>
      <w:r w:rsidR="00971367" w:rsidRPr="00AE4D42">
        <w:rPr>
          <w:rFonts w:ascii="Garamond" w:eastAsia="Times New Roman" w:hAnsi="Garamond" w:cs="Times New Roman"/>
          <w:lang w:eastAsia="ja-JP"/>
        </w:rPr>
        <w:t>, pp. 14-45.</w:t>
      </w:r>
    </w:p>
    <w:p w14:paraId="075555DD" w14:textId="56EFF2B5" w:rsidR="00957208" w:rsidRDefault="002877F0" w:rsidP="00502362">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 </w:t>
      </w:r>
      <w:r w:rsidR="00957208" w:rsidRPr="00957208">
        <w:rPr>
          <w:rFonts w:ascii="Garamond" w:eastAsia="Times New Roman" w:hAnsi="Garamond" w:cs="Times New Roman"/>
          <w:lang w:eastAsia="ja-JP"/>
        </w:rPr>
        <w:t>Anjan</w:t>
      </w:r>
      <w:r w:rsidR="00957208">
        <w:rPr>
          <w:rFonts w:ascii="Garamond" w:eastAsia="Times New Roman" w:hAnsi="Garamond" w:cs="Times New Roman"/>
          <w:lang w:eastAsia="ja-JP"/>
        </w:rPr>
        <w:t xml:space="preserve"> </w:t>
      </w:r>
      <w:r w:rsidR="00957208" w:rsidRPr="00957208">
        <w:rPr>
          <w:rFonts w:ascii="Garamond" w:eastAsia="Times New Roman" w:hAnsi="Garamond" w:cs="Times New Roman"/>
          <w:lang w:eastAsia="ja-JP"/>
        </w:rPr>
        <w:t xml:space="preserve">Chakravarty, 2017. </w:t>
      </w:r>
      <w:r w:rsidR="00153239">
        <w:rPr>
          <w:rFonts w:ascii="Garamond" w:eastAsia="Times New Roman" w:hAnsi="Garamond" w:cs="Times New Roman"/>
          <w:lang w:eastAsia="ja-JP"/>
        </w:rPr>
        <w:t>“</w:t>
      </w:r>
      <w:r w:rsidR="00957208" w:rsidRPr="00957208">
        <w:rPr>
          <w:rFonts w:ascii="Garamond" w:eastAsia="Times New Roman" w:hAnsi="Garamond" w:cs="Times New Roman"/>
          <w:lang w:eastAsia="ja-JP"/>
        </w:rPr>
        <w:t>Scientific Realism.</w:t>
      </w:r>
      <w:r w:rsidR="00153239">
        <w:rPr>
          <w:rFonts w:ascii="Garamond" w:eastAsia="Times New Roman" w:hAnsi="Garamond" w:cs="Times New Roman"/>
          <w:lang w:eastAsia="ja-JP"/>
        </w:rPr>
        <w:t>”</w:t>
      </w:r>
      <w:r w:rsidR="00957208" w:rsidRPr="00957208">
        <w:rPr>
          <w:rFonts w:ascii="Garamond" w:eastAsia="Times New Roman" w:hAnsi="Garamond" w:cs="Times New Roman"/>
          <w:lang w:eastAsia="ja-JP"/>
        </w:rPr>
        <w:t xml:space="preserve"> In </w:t>
      </w:r>
      <w:r w:rsidR="00957208" w:rsidRPr="00957208">
        <w:rPr>
          <w:rFonts w:ascii="Garamond" w:eastAsia="Times New Roman" w:hAnsi="Garamond" w:cs="Times New Roman"/>
          <w:i/>
          <w:lang w:eastAsia="ja-JP"/>
        </w:rPr>
        <w:t xml:space="preserve">Stanford Encyclopedia of </w:t>
      </w:r>
      <w:r w:rsidR="001C75AA">
        <w:rPr>
          <w:rFonts w:ascii="Garamond" w:eastAsia="Times New Roman" w:hAnsi="Garamond" w:cs="Times New Roman"/>
          <w:i/>
          <w:lang w:eastAsia="ja-JP"/>
        </w:rPr>
        <w:t>Philosophy</w:t>
      </w:r>
      <w:r w:rsidR="001C75AA">
        <w:rPr>
          <w:rFonts w:ascii="Garamond" w:eastAsia="Times New Roman" w:hAnsi="Garamond" w:cs="Times New Roman"/>
          <w:iCs/>
          <w:lang w:eastAsia="ja-JP"/>
        </w:rPr>
        <w:t>,</w:t>
      </w:r>
      <w:r w:rsidR="00957208" w:rsidRPr="00957208">
        <w:rPr>
          <w:rFonts w:ascii="Garamond" w:eastAsia="Times New Roman" w:hAnsi="Garamond" w:cs="Times New Roman"/>
          <w:lang w:eastAsia="ja-JP"/>
        </w:rPr>
        <w:t xml:space="preserve"> edited by Edward N. Zalta.</w:t>
      </w:r>
    </w:p>
    <w:p w14:paraId="2FF97DC5" w14:textId="77777777" w:rsidR="004A5575" w:rsidRDefault="004A5575" w:rsidP="00C21F9C">
      <w:pPr>
        <w:spacing w:after="6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Jackson, </w:t>
      </w:r>
      <w:r w:rsidRPr="00AE4D42">
        <w:rPr>
          <w:rFonts w:ascii="Garamond" w:eastAsia="Times New Roman" w:hAnsi="Garamond" w:cs="Times New Roman"/>
          <w:i/>
          <w:lang w:eastAsia="ja-JP"/>
        </w:rPr>
        <w:t>Conduct of Inquiry</w:t>
      </w:r>
      <w:r w:rsidRPr="00AE4D42">
        <w:rPr>
          <w:rFonts w:ascii="Garamond" w:eastAsia="Times New Roman" w:hAnsi="Garamond" w:cs="Times New Roman"/>
          <w:lang w:eastAsia="ja-JP"/>
        </w:rPr>
        <w:t>, ch. 4.</w:t>
      </w:r>
    </w:p>
    <w:p w14:paraId="4071EE13" w14:textId="420F7679" w:rsidR="004A5575" w:rsidRPr="00AE4D42" w:rsidRDefault="004A5575" w:rsidP="004A5575">
      <w:pPr>
        <w:spacing w:after="120"/>
        <w:ind w:left="864" w:right="432" w:hanging="432"/>
        <w:rPr>
          <w:rFonts w:ascii="Garamond" w:eastAsia="Times New Roman" w:hAnsi="Garamond" w:cs="Times New Roman"/>
          <w:lang w:eastAsia="ja-JP"/>
        </w:rPr>
      </w:pPr>
      <w:r w:rsidRPr="004A5575">
        <w:rPr>
          <w:rFonts w:ascii="Garamond" w:eastAsia="Times New Roman" w:hAnsi="Garamond" w:cs="Times New Roman"/>
          <w:lang w:eastAsia="ja-JP"/>
        </w:rPr>
        <w:t xml:space="preserve">Lyons, Timothy D. 2015. </w:t>
      </w:r>
      <w:r w:rsidR="00153239">
        <w:rPr>
          <w:rFonts w:ascii="Garamond" w:eastAsia="Times New Roman" w:hAnsi="Garamond" w:cs="Times New Roman"/>
          <w:lang w:eastAsia="ja-JP"/>
        </w:rPr>
        <w:t>“</w:t>
      </w:r>
      <w:r w:rsidRPr="004A5575">
        <w:rPr>
          <w:rFonts w:ascii="Garamond" w:eastAsia="Times New Roman" w:hAnsi="Garamond" w:cs="Times New Roman"/>
          <w:lang w:eastAsia="ja-JP"/>
        </w:rPr>
        <w:t>Scientific Realism.</w:t>
      </w:r>
      <w:r w:rsidR="00153239">
        <w:rPr>
          <w:rFonts w:ascii="Garamond" w:eastAsia="Times New Roman" w:hAnsi="Garamond" w:cs="Times New Roman"/>
          <w:lang w:eastAsia="ja-JP"/>
        </w:rPr>
        <w:t>”</w:t>
      </w:r>
      <w:r w:rsidRPr="004A5575">
        <w:rPr>
          <w:rFonts w:ascii="Garamond" w:eastAsia="Times New Roman" w:hAnsi="Garamond" w:cs="Times New Roman"/>
          <w:lang w:eastAsia="ja-JP"/>
        </w:rPr>
        <w:t xml:space="preserve"> In </w:t>
      </w:r>
      <w:r w:rsidRPr="004A5575">
        <w:rPr>
          <w:rFonts w:ascii="Garamond" w:eastAsia="Times New Roman" w:hAnsi="Garamond" w:cs="Times New Roman"/>
          <w:i/>
          <w:iCs/>
          <w:lang w:eastAsia="ja-JP"/>
        </w:rPr>
        <w:t>Oxford Handbook of Philosophy of Science</w:t>
      </w:r>
      <w:r w:rsidRPr="004A5575">
        <w:rPr>
          <w:rFonts w:ascii="Garamond" w:eastAsia="Times New Roman" w:hAnsi="Garamond" w:cs="Times New Roman"/>
          <w:lang w:eastAsia="ja-JP"/>
        </w:rPr>
        <w:t>, edited by Paul Humphreys.</w:t>
      </w:r>
    </w:p>
    <w:p w14:paraId="168B52C5" w14:textId="2DD111D9" w:rsidR="001C652E" w:rsidRDefault="002877F0" w:rsidP="0058179E">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 </w:t>
      </w:r>
      <w:r w:rsidR="001C652E" w:rsidRPr="00AE4D42">
        <w:rPr>
          <w:rFonts w:ascii="Garamond" w:eastAsia="Times New Roman" w:hAnsi="Garamond" w:cs="Times New Roman"/>
          <w:lang w:eastAsia="ja-JP"/>
        </w:rPr>
        <w:t xml:space="preserve">Rom Harré (1986), </w:t>
      </w:r>
      <w:r w:rsidR="001C652E" w:rsidRPr="00AE4D42">
        <w:rPr>
          <w:rFonts w:ascii="Garamond" w:eastAsia="Times New Roman" w:hAnsi="Garamond" w:cs="Times New Roman"/>
          <w:i/>
          <w:lang w:eastAsia="ja-JP"/>
        </w:rPr>
        <w:t>Varieties of Realism</w:t>
      </w:r>
      <w:r w:rsidR="00365EBB">
        <w:rPr>
          <w:rFonts w:ascii="Garamond" w:eastAsia="Times New Roman" w:hAnsi="Garamond" w:cs="Times New Roman"/>
          <w:lang w:eastAsia="ja-JP"/>
        </w:rPr>
        <w:t>.  This book is brilliant but impossible to read.  Ideally you would read chapters 1-4</w:t>
      </w:r>
      <w:r w:rsidR="00B568BD">
        <w:rPr>
          <w:rFonts w:ascii="Garamond" w:eastAsia="Times New Roman" w:hAnsi="Garamond" w:cs="Times New Roman"/>
          <w:lang w:eastAsia="ja-JP"/>
        </w:rPr>
        <w:t xml:space="preserve"> and skim chapters 10-12</w:t>
      </w:r>
      <w:r w:rsidR="00365EBB">
        <w:rPr>
          <w:rFonts w:ascii="Garamond" w:eastAsia="Times New Roman" w:hAnsi="Garamond" w:cs="Times New Roman"/>
          <w:lang w:eastAsia="ja-JP"/>
        </w:rPr>
        <w:t xml:space="preserve">.  More practically, try pp. 16-21, </w:t>
      </w:r>
      <w:r w:rsidR="00B568BD">
        <w:rPr>
          <w:rFonts w:ascii="Garamond" w:eastAsia="Times New Roman" w:hAnsi="Garamond" w:cs="Times New Roman"/>
          <w:lang w:eastAsia="ja-JP"/>
        </w:rPr>
        <w:t>3</w:t>
      </w:r>
      <w:r w:rsidR="00011D48">
        <w:rPr>
          <w:rFonts w:ascii="Garamond" w:eastAsia="Times New Roman" w:hAnsi="Garamond" w:cs="Times New Roman"/>
          <w:lang w:eastAsia="ja-JP"/>
        </w:rPr>
        <w:t>5</w:t>
      </w:r>
      <w:r w:rsidR="00B568BD">
        <w:rPr>
          <w:rFonts w:ascii="Garamond" w:eastAsia="Times New Roman" w:hAnsi="Garamond" w:cs="Times New Roman"/>
          <w:lang w:eastAsia="ja-JP"/>
        </w:rPr>
        <w:t>-</w:t>
      </w:r>
      <w:r w:rsidR="00706987">
        <w:rPr>
          <w:rFonts w:ascii="Garamond" w:eastAsia="Times New Roman" w:hAnsi="Garamond" w:cs="Times New Roman"/>
          <w:lang w:eastAsia="ja-JP"/>
        </w:rPr>
        <w:t>38, 41</w:t>
      </w:r>
      <w:r w:rsidR="00632693">
        <w:rPr>
          <w:rFonts w:ascii="Garamond" w:eastAsia="Times New Roman" w:hAnsi="Garamond" w:cs="Times New Roman"/>
          <w:lang w:eastAsia="ja-JP"/>
        </w:rPr>
        <w:t>, 45-</w:t>
      </w:r>
      <w:r w:rsidR="00B568BD">
        <w:rPr>
          <w:rFonts w:ascii="Garamond" w:eastAsia="Times New Roman" w:hAnsi="Garamond" w:cs="Times New Roman"/>
          <w:lang w:eastAsia="ja-JP"/>
        </w:rPr>
        <w:t>48, 5</w:t>
      </w:r>
      <w:r w:rsidR="00061890">
        <w:rPr>
          <w:rFonts w:ascii="Garamond" w:eastAsia="Times New Roman" w:hAnsi="Garamond" w:cs="Times New Roman"/>
          <w:lang w:eastAsia="ja-JP"/>
        </w:rPr>
        <w:t>1</w:t>
      </w:r>
      <w:r w:rsidR="00B568BD">
        <w:rPr>
          <w:rFonts w:ascii="Garamond" w:eastAsia="Times New Roman" w:hAnsi="Garamond" w:cs="Times New Roman"/>
          <w:lang w:eastAsia="ja-JP"/>
        </w:rPr>
        <w:t>-53, 58-61, 65-7</w:t>
      </w:r>
      <w:r w:rsidR="00B55105">
        <w:rPr>
          <w:rFonts w:ascii="Garamond" w:eastAsia="Times New Roman" w:hAnsi="Garamond" w:cs="Times New Roman"/>
          <w:lang w:eastAsia="ja-JP"/>
        </w:rPr>
        <w:t xml:space="preserve">3, </w:t>
      </w:r>
      <w:r w:rsidR="00253592">
        <w:rPr>
          <w:rFonts w:ascii="Garamond" w:eastAsia="Times New Roman" w:hAnsi="Garamond" w:cs="Times New Roman"/>
          <w:lang w:eastAsia="ja-JP"/>
        </w:rPr>
        <w:t>[</w:t>
      </w:r>
      <w:r w:rsidR="00B568BD">
        <w:rPr>
          <w:rFonts w:ascii="Garamond" w:eastAsia="Times New Roman" w:hAnsi="Garamond" w:cs="Times New Roman"/>
          <w:lang w:eastAsia="ja-JP"/>
        </w:rPr>
        <w:t>79-82,</w:t>
      </w:r>
      <w:r w:rsidR="00552893">
        <w:rPr>
          <w:rFonts w:ascii="Garamond" w:eastAsia="Times New Roman" w:hAnsi="Garamond" w:cs="Times New Roman"/>
          <w:lang w:eastAsia="ja-JP"/>
        </w:rPr>
        <w:t>]</w:t>
      </w:r>
      <w:r w:rsidR="00552893">
        <w:rPr>
          <w:rFonts w:ascii="Garamond" w:eastAsia="Times New Roman" w:hAnsi="Garamond" w:cs="Times New Roman"/>
          <w:lang w:eastAsia="ja-JP"/>
        </w:rPr>
        <w:tab/>
      </w:r>
      <w:r w:rsidR="00B568BD">
        <w:rPr>
          <w:rFonts w:ascii="Garamond" w:eastAsia="Times New Roman" w:hAnsi="Garamond" w:cs="Times New Roman"/>
          <w:lang w:eastAsia="ja-JP"/>
        </w:rPr>
        <w:t xml:space="preserve"> 92-</w:t>
      </w:r>
      <w:r w:rsidR="004D3235">
        <w:rPr>
          <w:rFonts w:ascii="Garamond" w:eastAsia="Times New Roman" w:hAnsi="Garamond" w:cs="Times New Roman"/>
          <w:lang w:eastAsia="ja-JP"/>
        </w:rPr>
        <w:t xml:space="preserve">93, </w:t>
      </w:r>
      <w:r w:rsidR="00B568BD">
        <w:rPr>
          <w:rFonts w:ascii="Garamond" w:eastAsia="Times New Roman" w:hAnsi="Garamond" w:cs="Times New Roman"/>
          <w:lang w:eastAsia="ja-JP"/>
        </w:rPr>
        <w:t xml:space="preserve">95, 97-99, </w:t>
      </w:r>
      <w:r w:rsidR="0030198C">
        <w:rPr>
          <w:rFonts w:ascii="Garamond" w:eastAsia="Times New Roman" w:hAnsi="Garamond" w:cs="Times New Roman"/>
          <w:lang w:eastAsia="ja-JP"/>
        </w:rPr>
        <w:t>[</w:t>
      </w:r>
      <w:r w:rsidR="00B568BD">
        <w:rPr>
          <w:rFonts w:ascii="Garamond" w:eastAsia="Times New Roman" w:hAnsi="Garamond" w:cs="Times New Roman"/>
          <w:lang w:eastAsia="ja-JP"/>
        </w:rPr>
        <w:t>103-107,</w:t>
      </w:r>
      <w:r w:rsidR="0030198C">
        <w:rPr>
          <w:rFonts w:ascii="Garamond" w:eastAsia="Times New Roman" w:hAnsi="Garamond" w:cs="Times New Roman"/>
          <w:lang w:eastAsia="ja-JP"/>
        </w:rPr>
        <w:t>]</w:t>
      </w:r>
      <w:r w:rsidR="00B568BD">
        <w:rPr>
          <w:rFonts w:ascii="Garamond" w:eastAsia="Times New Roman" w:hAnsi="Garamond" w:cs="Times New Roman"/>
          <w:lang w:eastAsia="ja-JP"/>
        </w:rPr>
        <w:t xml:space="preserve"> 191-19</w:t>
      </w:r>
      <w:r w:rsidR="00253592">
        <w:rPr>
          <w:rFonts w:ascii="Garamond" w:eastAsia="Times New Roman" w:hAnsi="Garamond" w:cs="Times New Roman"/>
          <w:lang w:eastAsia="ja-JP"/>
        </w:rPr>
        <w:t>7</w:t>
      </w:r>
      <w:r w:rsidR="00024376">
        <w:rPr>
          <w:rFonts w:ascii="Garamond" w:eastAsia="Times New Roman" w:hAnsi="Garamond" w:cs="Times New Roman"/>
          <w:lang w:eastAsia="ja-JP"/>
        </w:rPr>
        <w:t>, 201-202. [220-221]</w:t>
      </w:r>
      <w:r w:rsidR="00E67709">
        <w:rPr>
          <w:rFonts w:ascii="Garamond" w:eastAsia="Times New Roman" w:hAnsi="Garamond" w:cs="Times New Roman"/>
          <w:lang w:eastAsia="ja-JP"/>
        </w:rPr>
        <w:t xml:space="preserve">.  But feel free to give up anywhere after page 48 if you can’t take any more.  </w:t>
      </w:r>
    </w:p>
    <w:p w14:paraId="34195A8E" w14:textId="4D402C2B" w:rsidR="00957208" w:rsidRPr="00AE4D42" w:rsidRDefault="002877F0" w:rsidP="00957208">
      <w:pPr>
        <w:spacing w:after="120"/>
        <w:ind w:left="864" w:right="432" w:hanging="432"/>
        <w:rPr>
          <w:rFonts w:ascii="Garamond" w:eastAsia="Times New Roman" w:hAnsi="Garamond" w:cs="Times New Roman"/>
          <w:lang w:eastAsia="ja-JP"/>
        </w:rPr>
      </w:pPr>
      <w:r w:rsidRPr="002877F0">
        <w:rPr>
          <w:rFonts w:ascii="Garamond" w:eastAsia="Times New Roman" w:hAnsi="Garamond" w:cs="Times New Roman"/>
          <w:lang w:eastAsia="ja-JP"/>
        </w:rPr>
        <w:t xml:space="preserve">* </w:t>
      </w:r>
      <w:r w:rsidR="00957208" w:rsidRPr="00AE4D42">
        <w:rPr>
          <w:rFonts w:ascii="Garamond" w:eastAsia="Times New Roman" w:hAnsi="Garamond" w:cs="Times New Roman"/>
          <w:lang w:eastAsia="ja-JP"/>
        </w:rPr>
        <w:t xml:space="preserve">John Searle (1995), </w:t>
      </w:r>
      <w:r w:rsidR="00957208" w:rsidRPr="00AE4D42">
        <w:rPr>
          <w:rFonts w:ascii="Garamond" w:eastAsia="Times New Roman" w:hAnsi="Garamond" w:cs="Times New Roman"/>
          <w:i/>
          <w:lang w:eastAsia="ja-JP"/>
        </w:rPr>
        <w:t>The Construction of Social Reality</w:t>
      </w:r>
      <w:r w:rsidR="00957208" w:rsidRPr="00AE4D42">
        <w:rPr>
          <w:rFonts w:ascii="Garamond" w:eastAsia="Times New Roman" w:hAnsi="Garamond" w:cs="Times New Roman"/>
          <w:lang w:eastAsia="ja-JP"/>
        </w:rPr>
        <w:t>, pp. 23-29, 150-152, 177-189, 219-221.</w:t>
      </w:r>
    </w:p>
    <w:bookmarkEnd w:id="0"/>
    <w:bookmarkEnd w:id="1"/>
    <w:p w14:paraId="486C8058" w14:textId="77777777" w:rsidR="00971367" w:rsidRPr="00AE4D42" w:rsidRDefault="00971367" w:rsidP="0058179E">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Godfrey-Smith, </w:t>
      </w:r>
      <w:r w:rsidRPr="00AE4D42">
        <w:rPr>
          <w:rFonts w:ascii="Garamond" w:eastAsia="Times New Roman" w:hAnsi="Garamond" w:cs="Times New Roman"/>
          <w:i/>
          <w:lang w:eastAsia="ja-JP"/>
        </w:rPr>
        <w:t>Theory and Reality</w:t>
      </w:r>
      <w:r w:rsidRPr="00AE4D42">
        <w:rPr>
          <w:rFonts w:ascii="Garamond" w:eastAsia="Times New Roman" w:hAnsi="Garamond" w:cs="Times New Roman"/>
          <w:lang w:eastAsia="ja-JP"/>
        </w:rPr>
        <w:t>, ch. 12.</w:t>
      </w:r>
    </w:p>
    <w:p w14:paraId="1ED598F5" w14:textId="19D39668" w:rsidR="0078010A" w:rsidRPr="00AE4D42" w:rsidRDefault="00C200EA" w:rsidP="00992AB8">
      <w:pPr>
        <w:keepNext/>
        <w:spacing w:before="360" w:after="120"/>
        <w:outlineLvl w:val="0"/>
        <w:rPr>
          <w:rFonts w:ascii="Garamond" w:hAnsi="Garamond" w:cs="Times New Roman"/>
          <w:b/>
          <w:sz w:val="26"/>
          <w:szCs w:val="26"/>
        </w:rPr>
      </w:pPr>
      <w:r w:rsidRPr="00AE4D42">
        <w:rPr>
          <w:rFonts w:ascii="Garamond" w:hAnsi="Garamond" w:cs="Times New Roman"/>
          <w:b/>
          <w:color w:val="404040" w:themeColor="text1" w:themeTint="BF"/>
          <w:sz w:val="26"/>
          <w:szCs w:val="26"/>
        </w:rPr>
        <w:t xml:space="preserve">Week </w:t>
      </w:r>
      <w:r w:rsidR="00DE1917">
        <w:rPr>
          <w:rFonts w:ascii="Garamond" w:hAnsi="Garamond" w:cs="Times New Roman"/>
          <w:b/>
          <w:color w:val="404040" w:themeColor="text1" w:themeTint="BF"/>
          <w:sz w:val="26"/>
          <w:szCs w:val="26"/>
        </w:rPr>
        <w:t>3</w:t>
      </w:r>
      <w:r w:rsidR="001C652E" w:rsidRPr="00AE4D42">
        <w:rPr>
          <w:rFonts w:ascii="Garamond" w:hAnsi="Garamond" w:cs="Times New Roman"/>
          <w:b/>
          <w:color w:val="404040" w:themeColor="text1" w:themeTint="BF"/>
          <w:sz w:val="26"/>
          <w:szCs w:val="26"/>
        </w:rPr>
        <w:t xml:space="preserve">:  </w:t>
      </w:r>
      <w:r w:rsidR="002877F0">
        <w:rPr>
          <w:rFonts w:ascii="Garamond" w:hAnsi="Garamond" w:cs="Times New Roman"/>
          <w:b/>
          <w:color w:val="404040" w:themeColor="text1" w:themeTint="BF"/>
          <w:sz w:val="26"/>
          <w:szCs w:val="26"/>
        </w:rPr>
        <w:t xml:space="preserve">Constructivism, Pragmatism, and Perspectivism </w:t>
      </w:r>
    </w:p>
    <w:p w14:paraId="03979F3D" w14:textId="03B9C9A5" w:rsidR="00973D47" w:rsidRDefault="0078010A" w:rsidP="00A261F2">
      <w:pPr>
        <w:spacing w:after="120"/>
        <w:outlineLvl w:val="0"/>
        <w:rPr>
          <w:rFonts w:ascii="Garamond" w:hAnsi="Garamond" w:cs="Times New Roman"/>
          <w:sz w:val="26"/>
          <w:szCs w:val="26"/>
        </w:rPr>
      </w:pPr>
      <w:r w:rsidRPr="00AE4D42">
        <w:rPr>
          <w:rFonts w:ascii="Garamond" w:hAnsi="Garamond" w:cs="Times New Roman"/>
          <w:sz w:val="26"/>
          <w:szCs w:val="26"/>
        </w:rPr>
        <w:t xml:space="preserve">A variety of contemporary perspectives give greater emphasis to the constructed nature of scientific knowledge.  </w:t>
      </w:r>
      <w:r w:rsidR="00973D47">
        <w:rPr>
          <w:rFonts w:ascii="Garamond" w:hAnsi="Garamond" w:cs="Times New Roman"/>
          <w:sz w:val="26"/>
          <w:szCs w:val="26"/>
        </w:rPr>
        <w:t xml:space="preserve">This week we look at </w:t>
      </w:r>
      <w:r w:rsidR="00CC210D">
        <w:rPr>
          <w:rFonts w:ascii="Garamond" w:hAnsi="Garamond" w:cs="Times New Roman"/>
          <w:sz w:val="26"/>
          <w:szCs w:val="26"/>
        </w:rPr>
        <w:t xml:space="preserve">three streams of such arguments.  </w:t>
      </w:r>
    </w:p>
    <w:p w14:paraId="1CF58772" w14:textId="4A07D896" w:rsidR="00295426" w:rsidRPr="00B551C7" w:rsidRDefault="00295426" w:rsidP="00295426">
      <w:pPr>
        <w:spacing w:after="120"/>
        <w:ind w:right="432"/>
        <w:rPr>
          <w:rFonts w:ascii="Garamond" w:hAnsi="Garamond" w:cs="Times New Roman"/>
        </w:rPr>
      </w:pPr>
      <w:r w:rsidRPr="00B551C7">
        <w:rPr>
          <w:rFonts w:ascii="Garamond" w:eastAsia="Times New Roman" w:hAnsi="Garamond" w:cs="Times New Roman"/>
          <w:lang w:eastAsia="ja-JP"/>
        </w:rPr>
        <w:t xml:space="preserve">A.  Ronald Giere adopts a </w:t>
      </w:r>
      <w:r w:rsidR="00B551C7" w:rsidRPr="00B551C7">
        <w:rPr>
          <w:rFonts w:ascii="Garamond" w:eastAsia="Times New Roman" w:hAnsi="Garamond" w:cs="Times New Roman"/>
          <w:lang w:eastAsia="ja-JP"/>
        </w:rPr>
        <w:t xml:space="preserve">form of </w:t>
      </w:r>
      <w:r w:rsidRPr="00B551C7">
        <w:rPr>
          <w:rFonts w:ascii="Garamond" w:eastAsia="Times New Roman" w:hAnsi="Garamond" w:cs="Times New Roman"/>
          <w:lang w:eastAsia="ja-JP"/>
        </w:rPr>
        <w:t xml:space="preserve">perspectivism that he argues is fundamentally compatible with a foundational assumption of scientific realism.  </w:t>
      </w:r>
      <w:r w:rsidR="00B551C7" w:rsidRPr="00B551C7">
        <w:rPr>
          <w:rFonts w:ascii="Garamond" w:eastAsia="Times New Roman" w:hAnsi="Garamond" w:cs="Times New Roman"/>
          <w:lang w:eastAsia="ja-JP"/>
        </w:rPr>
        <w:t xml:space="preserve">Although logically this should probably come at the end of this week’s readings, I suspect that for most students starting here makes the most sense.  </w:t>
      </w:r>
    </w:p>
    <w:p w14:paraId="1259EAD2" w14:textId="55269F7D" w:rsidR="00295426" w:rsidRDefault="00295426" w:rsidP="00295426">
      <w:pPr>
        <w:spacing w:after="120"/>
        <w:ind w:left="864" w:right="432" w:hanging="432"/>
        <w:rPr>
          <w:rFonts w:ascii="Garamond" w:hAnsi="Garamond" w:cs="Times New Roman"/>
        </w:rPr>
      </w:pPr>
      <w:r>
        <w:rPr>
          <w:rFonts w:ascii="Garamond" w:hAnsi="Garamond" w:cs="Times New Roman"/>
        </w:rPr>
        <w:t xml:space="preserve">* Ronald N. Giere. (2006), </w:t>
      </w:r>
      <w:r>
        <w:rPr>
          <w:rFonts w:ascii="Garamond" w:hAnsi="Garamond" w:cs="Times New Roman"/>
          <w:i/>
          <w:iCs/>
        </w:rPr>
        <w:t>Scientific Perspectivism</w:t>
      </w:r>
      <w:r>
        <w:rPr>
          <w:rFonts w:ascii="Garamond" w:hAnsi="Garamond" w:cs="Times New Roman"/>
        </w:rPr>
        <w:t xml:space="preserve">, pp. 1-6, 12, </w:t>
      </w:r>
      <w:r w:rsidRPr="00743204">
        <w:rPr>
          <w:rFonts w:ascii="Garamond" w:hAnsi="Garamond" w:cs="Times New Roman"/>
        </w:rPr>
        <w:t>17-3</w:t>
      </w:r>
      <w:r>
        <w:rPr>
          <w:rFonts w:ascii="Garamond" w:hAnsi="Garamond" w:cs="Times New Roman"/>
        </w:rPr>
        <w:t>6</w:t>
      </w:r>
      <w:r w:rsidRPr="00743204">
        <w:rPr>
          <w:rFonts w:ascii="Garamond" w:hAnsi="Garamond" w:cs="Times New Roman"/>
        </w:rPr>
        <w:t>, 41-4</w:t>
      </w:r>
      <w:r>
        <w:rPr>
          <w:rFonts w:ascii="Garamond" w:hAnsi="Garamond" w:cs="Times New Roman"/>
        </w:rPr>
        <w:t>3</w:t>
      </w:r>
      <w:r w:rsidRPr="00743204">
        <w:rPr>
          <w:rFonts w:ascii="Garamond" w:hAnsi="Garamond" w:cs="Times New Roman"/>
        </w:rPr>
        <w:t xml:space="preserve">, </w:t>
      </w:r>
      <w:r>
        <w:rPr>
          <w:rFonts w:ascii="Garamond" w:hAnsi="Garamond" w:cs="Times New Roman"/>
        </w:rPr>
        <w:t xml:space="preserve">48, </w:t>
      </w:r>
      <w:r w:rsidRPr="00743204">
        <w:rPr>
          <w:rFonts w:ascii="Garamond" w:hAnsi="Garamond" w:cs="Times New Roman"/>
        </w:rPr>
        <w:t>56, 58, Ch. 4 and 5</w:t>
      </w:r>
      <w:r w:rsidR="00BA47D4">
        <w:rPr>
          <w:rFonts w:ascii="Garamond" w:hAnsi="Garamond" w:cs="Times New Roman"/>
        </w:rPr>
        <w:t xml:space="preserve"> [you can stop of skim when you see fit, but please read carefully through p. 70].</w:t>
      </w:r>
    </w:p>
    <w:p w14:paraId="1E923BEE" w14:textId="77777777" w:rsidR="00295426" w:rsidRDefault="00295426" w:rsidP="00295426">
      <w:pPr>
        <w:spacing w:after="60"/>
        <w:ind w:left="864" w:right="432" w:hanging="432"/>
        <w:rPr>
          <w:rFonts w:ascii="Garamond" w:hAnsi="Garamond" w:cs="Times New Roman"/>
        </w:rPr>
      </w:pPr>
      <w:r w:rsidRPr="00AE4D42">
        <w:rPr>
          <w:rFonts w:ascii="Garamond" w:hAnsi="Garamond" w:cs="Times New Roman"/>
        </w:rPr>
        <w:t xml:space="preserve">William C. Wimsatt.  </w:t>
      </w:r>
      <w:r w:rsidRPr="00AE4D42">
        <w:rPr>
          <w:rFonts w:ascii="Garamond" w:hAnsi="Garamond" w:cs="Times New Roman"/>
          <w:i/>
        </w:rPr>
        <w:t>Re-Engineering Philosophy for Limited Beings:  Piecewise Approximations to Reality</w:t>
      </w:r>
      <w:r w:rsidRPr="00AE4D42">
        <w:rPr>
          <w:rFonts w:ascii="Garamond" w:hAnsi="Garamond" w:cs="Times New Roman"/>
        </w:rPr>
        <w:t xml:space="preserve">.  </w:t>
      </w:r>
      <w:r>
        <w:rPr>
          <w:rFonts w:ascii="Garamond" w:hAnsi="Garamond" w:cs="Times New Roman"/>
        </w:rPr>
        <w:t>Introduction to Part Three (read at least pp. 160-173), c</w:t>
      </w:r>
      <w:r w:rsidRPr="00AE4D42">
        <w:rPr>
          <w:rFonts w:ascii="Garamond" w:hAnsi="Garamond" w:cs="Times New Roman"/>
        </w:rPr>
        <w:t>h</w:t>
      </w:r>
      <w:r>
        <w:rPr>
          <w:rFonts w:ascii="Garamond" w:hAnsi="Garamond" w:cs="Times New Roman"/>
        </w:rPr>
        <w:t xml:space="preserve">. 9, </w:t>
      </w:r>
      <w:r w:rsidRPr="00AE4D42">
        <w:rPr>
          <w:rFonts w:ascii="Garamond" w:hAnsi="Garamond" w:cs="Times New Roman"/>
        </w:rPr>
        <w:t>10</w:t>
      </w:r>
      <w:r>
        <w:rPr>
          <w:rFonts w:ascii="Garamond" w:hAnsi="Garamond" w:cs="Times New Roman"/>
        </w:rPr>
        <w:t>.</w:t>
      </w:r>
    </w:p>
    <w:p w14:paraId="6B11D16E" w14:textId="77777777" w:rsidR="00295426" w:rsidRDefault="00295426" w:rsidP="00295426">
      <w:pPr>
        <w:spacing w:after="120"/>
        <w:ind w:left="864" w:right="432" w:hanging="432"/>
        <w:rPr>
          <w:rFonts w:ascii="Garamond" w:hAnsi="Garamond" w:cs="Times New Roman"/>
        </w:rPr>
      </w:pPr>
      <w:proofErr w:type="spellStart"/>
      <w:r>
        <w:rPr>
          <w:rFonts w:ascii="Garamond" w:hAnsi="Garamond" w:cs="Times New Roman"/>
        </w:rPr>
        <w:t>Micela</w:t>
      </w:r>
      <w:proofErr w:type="spellEnd"/>
      <w:r>
        <w:rPr>
          <w:rFonts w:ascii="Garamond" w:hAnsi="Garamond" w:cs="Times New Roman"/>
        </w:rPr>
        <w:t xml:space="preserve"> </w:t>
      </w:r>
      <w:proofErr w:type="spellStart"/>
      <w:r w:rsidRPr="00100614">
        <w:rPr>
          <w:rFonts w:ascii="Garamond" w:hAnsi="Garamond" w:cs="Times New Roman"/>
        </w:rPr>
        <w:t>Massimi</w:t>
      </w:r>
      <w:proofErr w:type="spellEnd"/>
      <w:r>
        <w:rPr>
          <w:rFonts w:ascii="Garamond" w:hAnsi="Garamond" w:cs="Times New Roman"/>
        </w:rPr>
        <w:t xml:space="preserve"> </w:t>
      </w:r>
      <w:r w:rsidRPr="00100614">
        <w:rPr>
          <w:rFonts w:ascii="Garamond" w:hAnsi="Garamond" w:cs="Times New Roman"/>
        </w:rPr>
        <w:t xml:space="preserve">and Casey McCoy, eds. 2020. </w:t>
      </w:r>
      <w:r w:rsidRPr="00100614">
        <w:rPr>
          <w:rFonts w:ascii="Garamond" w:hAnsi="Garamond" w:cs="Times New Roman"/>
          <w:i/>
          <w:iCs/>
        </w:rPr>
        <w:t>Understanding Perspectivism:  Scientific Challenges and Methodological Prospects</w:t>
      </w:r>
      <w:r w:rsidRPr="00100614">
        <w:rPr>
          <w:rFonts w:ascii="Garamond" w:hAnsi="Garamond" w:cs="Times New Roman"/>
        </w:rPr>
        <w:t xml:space="preserve">. </w:t>
      </w:r>
    </w:p>
    <w:p w14:paraId="2C4E3718" w14:textId="5C0C6526" w:rsidR="002D239C" w:rsidRPr="00B551C7" w:rsidRDefault="00295426" w:rsidP="00A261F2">
      <w:pPr>
        <w:spacing w:after="120"/>
        <w:outlineLvl w:val="0"/>
        <w:rPr>
          <w:rFonts w:ascii="Garamond" w:hAnsi="Garamond" w:cs="Times New Roman"/>
        </w:rPr>
      </w:pPr>
      <w:r w:rsidRPr="00B551C7">
        <w:rPr>
          <w:rFonts w:ascii="Garamond" w:hAnsi="Garamond" w:cs="Times New Roman"/>
        </w:rPr>
        <w:t>B</w:t>
      </w:r>
      <w:r w:rsidR="00973D47" w:rsidRPr="00B551C7">
        <w:rPr>
          <w:rFonts w:ascii="Garamond" w:hAnsi="Garamond" w:cs="Times New Roman"/>
        </w:rPr>
        <w:t xml:space="preserve">.  </w:t>
      </w:r>
      <w:r w:rsidR="00D351FF" w:rsidRPr="00B551C7">
        <w:rPr>
          <w:rFonts w:ascii="Garamond" w:hAnsi="Garamond" w:cs="Times New Roman"/>
        </w:rPr>
        <w:t xml:space="preserve">Scientific </w:t>
      </w:r>
      <w:r w:rsidR="00153239" w:rsidRPr="00B551C7">
        <w:rPr>
          <w:rFonts w:ascii="Garamond" w:hAnsi="Garamond" w:cs="Times New Roman"/>
        </w:rPr>
        <w:t>“</w:t>
      </w:r>
      <w:r w:rsidR="00D351FF" w:rsidRPr="00B551C7">
        <w:rPr>
          <w:rFonts w:ascii="Garamond" w:hAnsi="Garamond" w:cs="Times New Roman"/>
        </w:rPr>
        <w:t>constructivism</w:t>
      </w:r>
      <w:r w:rsidR="00153239" w:rsidRPr="00B551C7">
        <w:rPr>
          <w:rFonts w:ascii="Garamond" w:hAnsi="Garamond" w:cs="Times New Roman"/>
        </w:rPr>
        <w:t>”</w:t>
      </w:r>
      <w:r w:rsidR="00D351FF" w:rsidRPr="00B551C7">
        <w:rPr>
          <w:rFonts w:ascii="Garamond" w:hAnsi="Garamond" w:cs="Times New Roman"/>
        </w:rPr>
        <w:t xml:space="preserve"> </w:t>
      </w:r>
      <w:r w:rsidR="00153239" w:rsidRPr="00B551C7">
        <w:rPr>
          <w:rFonts w:ascii="Garamond" w:hAnsi="Garamond" w:cs="Times New Roman"/>
        </w:rPr>
        <w:t xml:space="preserve">presents </w:t>
      </w:r>
      <w:r w:rsidR="00D351FF" w:rsidRPr="00B551C7">
        <w:rPr>
          <w:rFonts w:ascii="Garamond" w:hAnsi="Garamond" w:cs="Times New Roman"/>
        </w:rPr>
        <w:t>the knowledge-creating practices of scientists a</w:t>
      </w:r>
      <w:r w:rsidR="00153239" w:rsidRPr="00B551C7">
        <w:rPr>
          <w:rFonts w:ascii="Garamond" w:hAnsi="Garamond" w:cs="Times New Roman"/>
        </w:rPr>
        <w:t xml:space="preserve">s </w:t>
      </w:r>
      <w:r w:rsidR="00D351FF" w:rsidRPr="00B551C7">
        <w:rPr>
          <w:rFonts w:ascii="Garamond" w:hAnsi="Garamond" w:cs="Times New Roman"/>
        </w:rPr>
        <w:t>e</w:t>
      </w:r>
      <w:r w:rsidR="000310A4" w:rsidRPr="00B551C7">
        <w:rPr>
          <w:rFonts w:ascii="Garamond" w:hAnsi="Garamond" w:cs="Times New Roman"/>
        </w:rPr>
        <w:t xml:space="preserve">ssential to the substance of scientific knowledge.  </w:t>
      </w:r>
      <w:r w:rsidR="00AA1FD3">
        <w:rPr>
          <w:rFonts w:ascii="Garamond" w:hAnsi="Garamond" w:cs="Times New Roman"/>
        </w:rPr>
        <w:t>(If you are pressed for time skip Carrier</w:t>
      </w:r>
      <w:r w:rsidR="00C60992">
        <w:rPr>
          <w:rFonts w:ascii="Garamond" w:hAnsi="Garamond" w:cs="Times New Roman"/>
        </w:rPr>
        <w:t>.)</w:t>
      </w:r>
    </w:p>
    <w:p w14:paraId="0AC18D21" w14:textId="77777777" w:rsidR="00AA1FD3" w:rsidRDefault="00AA1FD3" w:rsidP="001C36EF">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Pr="00AE4D42">
        <w:rPr>
          <w:rFonts w:ascii="Garamond" w:eastAsia="Times New Roman" w:hAnsi="Garamond" w:cs="Times New Roman"/>
          <w:lang w:eastAsia="ja-JP"/>
        </w:rPr>
        <w:t xml:space="preserve">Karin Knorr Cetina (1999), </w:t>
      </w:r>
      <w:r w:rsidRPr="00AE4D42">
        <w:rPr>
          <w:rFonts w:ascii="Garamond" w:eastAsia="Times New Roman" w:hAnsi="Garamond" w:cs="Times New Roman"/>
          <w:i/>
          <w:lang w:eastAsia="ja-JP"/>
        </w:rPr>
        <w:t>Epistemic Cultures:  How the Sciences Make Knowledge</w:t>
      </w:r>
      <w:r w:rsidRPr="00AE4D42">
        <w:rPr>
          <w:rFonts w:ascii="Garamond" w:eastAsia="Times New Roman" w:hAnsi="Garamond" w:cs="Times New Roman"/>
          <w:lang w:eastAsia="ja-JP"/>
        </w:rPr>
        <w:t xml:space="preserve">, ch. 1-5. </w:t>
      </w:r>
    </w:p>
    <w:p w14:paraId="08A5A779" w14:textId="3BC04F97" w:rsidR="001C36EF" w:rsidRPr="00BB0D30" w:rsidRDefault="001C36EF" w:rsidP="001C36EF">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Martin </w:t>
      </w:r>
      <w:r w:rsidRPr="00BB0D30">
        <w:rPr>
          <w:rFonts w:ascii="Garamond" w:eastAsia="Times New Roman" w:hAnsi="Garamond" w:cs="Times New Roman"/>
          <w:lang w:eastAsia="ja-JP"/>
        </w:rPr>
        <w:t xml:space="preserve">Carrier, 2016. </w:t>
      </w:r>
      <w:r>
        <w:rPr>
          <w:rFonts w:ascii="Garamond" w:eastAsia="Times New Roman" w:hAnsi="Garamond" w:cs="Times New Roman"/>
          <w:lang w:eastAsia="ja-JP"/>
        </w:rPr>
        <w:t>“</w:t>
      </w:r>
      <w:r w:rsidRPr="00BB0D30">
        <w:rPr>
          <w:rFonts w:ascii="Garamond" w:eastAsia="Times New Roman" w:hAnsi="Garamond" w:cs="Times New Roman"/>
          <w:lang w:eastAsia="ja-JP"/>
        </w:rPr>
        <w:t>Social Organization of Science.</w:t>
      </w:r>
      <w:r>
        <w:rPr>
          <w:rFonts w:ascii="Garamond" w:eastAsia="Times New Roman" w:hAnsi="Garamond" w:cs="Times New Roman"/>
          <w:lang w:eastAsia="ja-JP"/>
        </w:rPr>
        <w:t>”</w:t>
      </w:r>
      <w:r w:rsidRPr="00BB0D30">
        <w:rPr>
          <w:rFonts w:ascii="Garamond" w:eastAsia="Times New Roman" w:hAnsi="Garamond" w:cs="Times New Roman"/>
          <w:lang w:eastAsia="ja-JP"/>
        </w:rPr>
        <w:t xml:space="preserve"> In </w:t>
      </w:r>
      <w:r w:rsidRPr="00BB0D30">
        <w:rPr>
          <w:rFonts w:ascii="Garamond" w:eastAsia="Times New Roman" w:hAnsi="Garamond" w:cs="Times New Roman"/>
          <w:i/>
          <w:iCs/>
          <w:lang w:eastAsia="ja-JP"/>
        </w:rPr>
        <w:t>Oxford Handbook of Philosophy of Science</w:t>
      </w:r>
      <w:r w:rsidRPr="00BB0D30">
        <w:rPr>
          <w:rFonts w:ascii="Garamond" w:eastAsia="Times New Roman" w:hAnsi="Garamond" w:cs="Times New Roman"/>
          <w:lang w:eastAsia="ja-JP"/>
        </w:rPr>
        <w:t xml:space="preserve">, edited by Paul Humphreys. </w:t>
      </w:r>
    </w:p>
    <w:p w14:paraId="50F53F12" w14:textId="11BD00C7" w:rsidR="00B83B3D" w:rsidRDefault="00B83B3D" w:rsidP="00C21F9C">
      <w:pPr>
        <w:spacing w:after="6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Bruno Latour and Steve </w:t>
      </w:r>
      <w:proofErr w:type="spellStart"/>
      <w:r w:rsidRPr="00AE4D42">
        <w:rPr>
          <w:rFonts w:ascii="Garamond" w:eastAsia="Times New Roman" w:hAnsi="Garamond" w:cs="Times New Roman"/>
          <w:lang w:eastAsia="ja-JP"/>
        </w:rPr>
        <w:t>Woolgar</w:t>
      </w:r>
      <w:proofErr w:type="spellEnd"/>
      <w:r w:rsidRPr="00AE4D42">
        <w:rPr>
          <w:rFonts w:ascii="Garamond" w:eastAsia="Times New Roman" w:hAnsi="Garamond" w:cs="Times New Roman"/>
          <w:lang w:eastAsia="ja-JP"/>
        </w:rPr>
        <w:t xml:space="preserve"> (1986), </w:t>
      </w:r>
      <w:r w:rsidRPr="00AE4D42">
        <w:rPr>
          <w:rFonts w:ascii="Garamond" w:eastAsia="Times New Roman" w:hAnsi="Garamond" w:cs="Times New Roman"/>
          <w:i/>
          <w:lang w:eastAsia="ja-JP"/>
        </w:rPr>
        <w:t>Laboratory Life: The Construction of Scientific Facts</w:t>
      </w:r>
      <w:r w:rsidRPr="00AE4D42">
        <w:rPr>
          <w:rFonts w:ascii="Garamond" w:eastAsia="Times New Roman" w:hAnsi="Garamond" w:cs="Times New Roman"/>
          <w:lang w:eastAsia="ja-JP"/>
        </w:rPr>
        <w:t>, ch. 6 and pp. 281-285.</w:t>
      </w:r>
    </w:p>
    <w:p w14:paraId="1AD38EB0" w14:textId="252AEF8A" w:rsidR="00100614" w:rsidRDefault="00100614" w:rsidP="00B83B3D">
      <w:pPr>
        <w:spacing w:after="120"/>
        <w:ind w:left="864" w:right="432" w:hanging="432"/>
        <w:rPr>
          <w:rFonts w:ascii="Garamond" w:eastAsia="Times New Roman" w:hAnsi="Garamond" w:cs="Times New Roman"/>
          <w:lang w:eastAsia="ja-JP"/>
        </w:rPr>
      </w:pPr>
      <w:r w:rsidRPr="00100614">
        <w:rPr>
          <w:rFonts w:ascii="Garamond" w:eastAsia="Times New Roman" w:hAnsi="Garamond" w:cs="Times New Roman"/>
          <w:lang w:eastAsia="ja-JP"/>
        </w:rPr>
        <w:lastRenderedPageBreak/>
        <w:t>Ronald N</w:t>
      </w:r>
      <w:r>
        <w:rPr>
          <w:rFonts w:ascii="Garamond" w:eastAsia="Times New Roman" w:hAnsi="Garamond" w:cs="Times New Roman"/>
          <w:lang w:eastAsia="ja-JP"/>
        </w:rPr>
        <w:t>.</w:t>
      </w:r>
      <w:r w:rsidRPr="00100614">
        <w:rPr>
          <w:rFonts w:ascii="Garamond" w:eastAsia="Times New Roman" w:hAnsi="Garamond" w:cs="Times New Roman"/>
          <w:lang w:eastAsia="ja-JP"/>
        </w:rPr>
        <w:t xml:space="preserve"> </w:t>
      </w:r>
      <w:r w:rsidR="00994733" w:rsidRPr="00100614">
        <w:rPr>
          <w:rFonts w:ascii="Garamond" w:eastAsia="Times New Roman" w:hAnsi="Garamond" w:cs="Times New Roman"/>
          <w:lang w:eastAsia="ja-JP"/>
        </w:rPr>
        <w:t>Giere</w:t>
      </w:r>
      <w:r w:rsidR="00994733">
        <w:rPr>
          <w:rFonts w:ascii="Garamond" w:eastAsia="Times New Roman" w:hAnsi="Garamond" w:cs="Times New Roman"/>
          <w:lang w:eastAsia="ja-JP"/>
        </w:rPr>
        <w:t xml:space="preserve"> </w:t>
      </w:r>
      <w:r w:rsidRPr="00100614">
        <w:rPr>
          <w:rFonts w:ascii="Garamond" w:eastAsia="Times New Roman" w:hAnsi="Garamond" w:cs="Times New Roman"/>
          <w:lang w:eastAsia="ja-JP"/>
        </w:rPr>
        <w:t xml:space="preserve">and Barton Moffatt. 2003. </w:t>
      </w:r>
      <w:r w:rsidR="00153239">
        <w:rPr>
          <w:rFonts w:ascii="Garamond" w:eastAsia="Times New Roman" w:hAnsi="Garamond" w:cs="Times New Roman"/>
          <w:lang w:eastAsia="ja-JP"/>
        </w:rPr>
        <w:t>“</w:t>
      </w:r>
      <w:r w:rsidRPr="00100614">
        <w:rPr>
          <w:rFonts w:ascii="Garamond" w:eastAsia="Times New Roman" w:hAnsi="Garamond" w:cs="Times New Roman"/>
          <w:lang w:eastAsia="ja-JP"/>
        </w:rPr>
        <w:t xml:space="preserve">Distributed </w:t>
      </w:r>
      <w:r>
        <w:rPr>
          <w:rFonts w:ascii="Garamond" w:eastAsia="Times New Roman" w:hAnsi="Garamond" w:cs="Times New Roman"/>
          <w:lang w:eastAsia="ja-JP"/>
        </w:rPr>
        <w:t>C</w:t>
      </w:r>
      <w:r w:rsidRPr="00100614">
        <w:rPr>
          <w:rFonts w:ascii="Garamond" w:eastAsia="Times New Roman" w:hAnsi="Garamond" w:cs="Times New Roman"/>
          <w:lang w:eastAsia="ja-JP"/>
        </w:rPr>
        <w:t xml:space="preserve">ognition: Where the </w:t>
      </w:r>
      <w:r>
        <w:rPr>
          <w:rFonts w:ascii="Garamond" w:eastAsia="Times New Roman" w:hAnsi="Garamond" w:cs="Times New Roman"/>
          <w:lang w:eastAsia="ja-JP"/>
        </w:rPr>
        <w:t>C</w:t>
      </w:r>
      <w:r w:rsidRPr="00100614">
        <w:rPr>
          <w:rFonts w:ascii="Garamond" w:eastAsia="Times New Roman" w:hAnsi="Garamond" w:cs="Times New Roman"/>
          <w:lang w:eastAsia="ja-JP"/>
        </w:rPr>
        <w:t xml:space="preserve">ognitive </w:t>
      </w:r>
      <w:r w:rsidR="009F157E">
        <w:rPr>
          <w:rFonts w:ascii="Garamond" w:eastAsia="Times New Roman" w:hAnsi="Garamond" w:cs="Times New Roman"/>
          <w:lang w:eastAsia="ja-JP"/>
        </w:rPr>
        <w:t>c</w:t>
      </w:r>
      <w:r w:rsidRPr="00100614">
        <w:rPr>
          <w:rFonts w:ascii="Garamond" w:eastAsia="Times New Roman" w:hAnsi="Garamond" w:cs="Times New Roman"/>
          <w:lang w:eastAsia="ja-JP"/>
        </w:rPr>
        <w:t xml:space="preserve">and the </w:t>
      </w:r>
      <w:r>
        <w:rPr>
          <w:rFonts w:ascii="Garamond" w:eastAsia="Times New Roman" w:hAnsi="Garamond" w:cs="Times New Roman"/>
          <w:lang w:eastAsia="ja-JP"/>
        </w:rPr>
        <w:t>S</w:t>
      </w:r>
      <w:r w:rsidRPr="00100614">
        <w:rPr>
          <w:rFonts w:ascii="Garamond" w:eastAsia="Times New Roman" w:hAnsi="Garamond" w:cs="Times New Roman"/>
          <w:lang w:eastAsia="ja-JP"/>
        </w:rPr>
        <w:t xml:space="preserve">ocial </w:t>
      </w:r>
      <w:r>
        <w:rPr>
          <w:rFonts w:ascii="Garamond" w:eastAsia="Times New Roman" w:hAnsi="Garamond" w:cs="Times New Roman"/>
          <w:lang w:eastAsia="ja-JP"/>
        </w:rPr>
        <w:t>M</w:t>
      </w:r>
      <w:r w:rsidRPr="00100614">
        <w:rPr>
          <w:rFonts w:ascii="Garamond" w:eastAsia="Times New Roman" w:hAnsi="Garamond" w:cs="Times New Roman"/>
          <w:lang w:eastAsia="ja-JP"/>
        </w:rPr>
        <w:t>erge.</w:t>
      </w:r>
      <w:r w:rsidR="00153239">
        <w:rPr>
          <w:rFonts w:ascii="Garamond" w:eastAsia="Times New Roman" w:hAnsi="Garamond" w:cs="Times New Roman"/>
          <w:lang w:eastAsia="ja-JP"/>
        </w:rPr>
        <w:t>”</w:t>
      </w:r>
      <w:r w:rsidRPr="00100614">
        <w:rPr>
          <w:rFonts w:ascii="Garamond" w:eastAsia="Times New Roman" w:hAnsi="Garamond" w:cs="Times New Roman"/>
          <w:lang w:eastAsia="ja-JP"/>
        </w:rPr>
        <w:t xml:space="preserve"> </w:t>
      </w:r>
      <w:r w:rsidRPr="00100614">
        <w:rPr>
          <w:rFonts w:ascii="Garamond" w:eastAsia="Times New Roman" w:hAnsi="Garamond" w:cs="Times New Roman"/>
          <w:i/>
          <w:iCs/>
          <w:lang w:eastAsia="ja-JP"/>
        </w:rPr>
        <w:t xml:space="preserve">Social </w:t>
      </w:r>
      <w:r w:rsidR="00153239">
        <w:rPr>
          <w:rFonts w:ascii="Garamond" w:eastAsia="Times New Roman" w:hAnsi="Garamond" w:cs="Times New Roman"/>
          <w:i/>
          <w:iCs/>
          <w:lang w:eastAsia="ja-JP"/>
        </w:rPr>
        <w:t>S</w:t>
      </w:r>
      <w:r w:rsidRPr="00100614">
        <w:rPr>
          <w:rFonts w:ascii="Garamond" w:eastAsia="Times New Roman" w:hAnsi="Garamond" w:cs="Times New Roman"/>
          <w:i/>
          <w:iCs/>
          <w:lang w:eastAsia="ja-JP"/>
        </w:rPr>
        <w:t xml:space="preserve">tudies of </w:t>
      </w:r>
      <w:r w:rsidR="00153239">
        <w:rPr>
          <w:rFonts w:ascii="Garamond" w:eastAsia="Times New Roman" w:hAnsi="Garamond" w:cs="Times New Roman"/>
          <w:i/>
          <w:iCs/>
          <w:lang w:eastAsia="ja-JP"/>
        </w:rPr>
        <w:t>S</w:t>
      </w:r>
      <w:r w:rsidRPr="00100614">
        <w:rPr>
          <w:rFonts w:ascii="Garamond" w:eastAsia="Times New Roman" w:hAnsi="Garamond" w:cs="Times New Roman"/>
          <w:i/>
          <w:iCs/>
          <w:lang w:eastAsia="ja-JP"/>
        </w:rPr>
        <w:t>cience</w:t>
      </w:r>
      <w:r w:rsidRPr="00100614">
        <w:rPr>
          <w:rFonts w:ascii="Garamond" w:eastAsia="Times New Roman" w:hAnsi="Garamond" w:cs="Times New Roman"/>
          <w:lang w:eastAsia="ja-JP"/>
        </w:rPr>
        <w:t xml:space="preserve"> 33 (2):301-310.</w:t>
      </w:r>
    </w:p>
    <w:p w14:paraId="04C6F618" w14:textId="7D46AA32" w:rsidR="00973D47" w:rsidRDefault="006C177B" w:rsidP="00973D47">
      <w:pPr>
        <w:spacing w:after="120"/>
        <w:ind w:right="432"/>
        <w:rPr>
          <w:rFonts w:ascii="Garamond" w:eastAsia="Times New Roman" w:hAnsi="Garamond" w:cs="Times New Roman"/>
          <w:lang w:eastAsia="ja-JP"/>
        </w:rPr>
      </w:pPr>
      <w:r>
        <w:rPr>
          <w:rFonts w:ascii="Garamond" w:eastAsia="Times New Roman" w:hAnsi="Garamond" w:cs="Times New Roman"/>
          <w:lang w:eastAsia="ja-JP"/>
        </w:rPr>
        <w:t>C</w:t>
      </w:r>
      <w:r w:rsidR="00973D47">
        <w:rPr>
          <w:rFonts w:ascii="Garamond" w:eastAsia="Times New Roman" w:hAnsi="Garamond" w:cs="Times New Roman"/>
          <w:lang w:eastAsia="ja-JP"/>
        </w:rPr>
        <w:t xml:space="preserve">.  </w:t>
      </w:r>
      <w:r w:rsidR="00973D47" w:rsidRPr="00973D47">
        <w:rPr>
          <w:rFonts w:ascii="Garamond" w:eastAsia="Times New Roman" w:hAnsi="Garamond" w:cs="Times New Roman"/>
          <w:lang w:eastAsia="ja-JP"/>
        </w:rPr>
        <w:t xml:space="preserve">Pragmatism emphasizes that scientific knowledge is shaped by (and appropriately assessed in terms of its consequences for) human purposes.  </w:t>
      </w:r>
      <w:r w:rsidR="00B551C7">
        <w:rPr>
          <w:rFonts w:ascii="Garamond" w:eastAsia="Times New Roman" w:hAnsi="Garamond" w:cs="Times New Roman"/>
          <w:lang w:eastAsia="ja-JP"/>
        </w:rPr>
        <w:t xml:space="preserve">After a brief introduction to American pragmatist philosophy, </w:t>
      </w:r>
      <w:r w:rsidR="009F157E">
        <w:rPr>
          <w:rFonts w:ascii="Garamond" w:eastAsia="Times New Roman" w:hAnsi="Garamond" w:cs="Times New Roman"/>
          <w:lang w:eastAsia="ja-JP"/>
        </w:rPr>
        <w:t>we look at Fritz Kratochwil’s a</w:t>
      </w:r>
      <w:r w:rsidR="00CC210D">
        <w:rPr>
          <w:rFonts w:ascii="Garamond" w:eastAsia="Times New Roman" w:hAnsi="Garamond" w:cs="Times New Roman"/>
          <w:lang w:eastAsia="ja-JP"/>
        </w:rPr>
        <w:t>ppropriation of a pragmatist orientation that aims to reorient social science research and methodology.</w:t>
      </w:r>
      <w:r w:rsidR="00C60992">
        <w:rPr>
          <w:rFonts w:ascii="Garamond" w:eastAsia="Times New Roman" w:hAnsi="Garamond" w:cs="Times New Roman"/>
          <w:lang w:eastAsia="ja-JP"/>
        </w:rPr>
        <w:t xml:space="preserve">  (If you are pressed for time start with Friedrichs and Kratochwil.)</w:t>
      </w:r>
    </w:p>
    <w:p w14:paraId="293DE3F0" w14:textId="5E62883B" w:rsidR="00B83B3D" w:rsidRDefault="00DB1B39" w:rsidP="00762AA5">
      <w:pPr>
        <w:spacing w:after="120"/>
        <w:ind w:left="864" w:right="432" w:hanging="432"/>
        <w:rPr>
          <w:rFonts w:ascii="Garamond" w:hAnsi="Garamond" w:cs="Times New Roman"/>
        </w:rPr>
      </w:pPr>
      <w:r w:rsidRPr="00DB1B39">
        <w:rPr>
          <w:rFonts w:ascii="Garamond" w:hAnsi="Garamond" w:cs="Times New Roman"/>
        </w:rPr>
        <w:t xml:space="preserve">* </w:t>
      </w:r>
      <w:proofErr w:type="spellStart"/>
      <w:r w:rsidR="00B83B3D" w:rsidRPr="00AE4D42">
        <w:rPr>
          <w:rFonts w:ascii="Garamond" w:hAnsi="Garamond" w:cs="Times New Roman"/>
        </w:rPr>
        <w:t>Jorg</w:t>
      </w:r>
      <w:proofErr w:type="spellEnd"/>
      <w:r w:rsidR="00B83B3D" w:rsidRPr="00AE4D42">
        <w:rPr>
          <w:rFonts w:ascii="Garamond" w:hAnsi="Garamond" w:cs="Times New Roman"/>
        </w:rPr>
        <w:t xml:space="preserve"> Friedrichs and Friedrich Kratochwil, ‘On Acting and Knowing: How Pragmatism Can Advance International Relations Research and Methodology.’ </w:t>
      </w:r>
      <w:r w:rsidR="00B83B3D" w:rsidRPr="00AE4D42">
        <w:rPr>
          <w:rFonts w:ascii="Garamond" w:hAnsi="Garamond" w:cs="Times New Roman"/>
          <w:i/>
        </w:rPr>
        <w:t xml:space="preserve">International Organization </w:t>
      </w:r>
      <w:r w:rsidR="00B83B3D" w:rsidRPr="00AE4D42">
        <w:rPr>
          <w:rFonts w:ascii="Garamond" w:hAnsi="Garamond" w:cs="Times New Roman"/>
        </w:rPr>
        <w:t>63(4) 2009: 701-731.</w:t>
      </w:r>
    </w:p>
    <w:p w14:paraId="6CC5E70F" w14:textId="18DA285D" w:rsidR="00762AA5" w:rsidRPr="00762AA5" w:rsidRDefault="00762AA5" w:rsidP="00762AA5">
      <w:pPr>
        <w:spacing w:after="120"/>
        <w:ind w:left="864" w:right="432" w:hanging="432"/>
        <w:rPr>
          <w:rFonts w:ascii="Garamond" w:hAnsi="Garamond" w:cs="Times New Roman"/>
        </w:rPr>
      </w:pPr>
      <w:r>
        <w:rPr>
          <w:rFonts w:ascii="Garamond" w:hAnsi="Garamond" w:cs="Times New Roman"/>
        </w:rPr>
        <w:t xml:space="preserve">* </w:t>
      </w:r>
      <w:r w:rsidRPr="00762AA5">
        <w:rPr>
          <w:rFonts w:ascii="Garamond" w:hAnsi="Garamond" w:cs="Times New Roman"/>
        </w:rPr>
        <w:t xml:space="preserve">Simon Frankel Pratt et al. 2021. "Pragmatism in IR: The Prospects for Substantive Theorizing." </w:t>
      </w:r>
      <w:r w:rsidRPr="00F611DE">
        <w:rPr>
          <w:rFonts w:ascii="Garamond" w:hAnsi="Garamond" w:cs="Times New Roman"/>
          <w:i/>
          <w:iCs/>
        </w:rPr>
        <w:t>International Studies Review</w:t>
      </w:r>
      <w:r w:rsidRPr="00762AA5">
        <w:rPr>
          <w:rFonts w:ascii="Garamond" w:hAnsi="Garamond" w:cs="Times New Roman"/>
        </w:rPr>
        <w:t xml:space="preserve"> 23 (4):1933-1958.  </w:t>
      </w:r>
    </w:p>
    <w:p w14:paraId="68C6FDB2" w14:textId="229B21B2" w:rsidR="00BF7CCF" w:rsidRDefault="00BF7CCF" w:rsidP="00BF7CCF">
      <w:pPr>
        <w:spacing w:after="60"/>
        <w:ind w:left="864" w:right="432" w:hanging="432"/>
        <w:rPr>
          <w:rFonts w:ascii="Garamond" w:hAnsi="Garamond" w:cs="Times New Roman"/>
        </w:rPr>
      </w:pPr>
      <w:r w:rsidRPr="00AE4D42">
        <w:rPr>
          <w:rFonts w:ascii="Garamond" w:hAnsi="Garamond" w:cs="Times New Roman"/>
        </w:rPr>
        <w:t xml:space="preserve">William James, </w:t>
      </w:r>
      <w:r w:rsidRPr="00AE4D42">
        <w:rPr>
          <w:rFonts w:ascii="Garamond" w:hAnsi="Garamond" w:cs="Times New Roman"/>
          <w:i/>
        </w:rPr>
        <w:t>Pragmatism</w:t>
      </w:r>
      <w:r w:rsidRPr="00AE4D42">
        <w:rPr>
          <w:rFonts w:ascii="Garamond" w:hAnsi="Garamond" w:cs="Times New Roman"/>
        </w:rPr>
        <w:t xml:space="preserve">, Lectures 2 (‘What Pragmatism Means’) and 6 (‘Pragmatism’s Conception of Truth’) OR ‘The Pragmatic Method’ and ‘Pragmatism’s Conception of Truth,’ </w:t>
      </w:r>
      <w:r w:rsidRPr="00AE4D42">
        <w:rPr>
          <w:rFonts w:ascii="Garamond" w:hAnsi="Garamond" w:cs="Times New Roman"/>
          <w:i/>
        </w:rPr>
        <w:t xml:space="preserve">The Journal of Philosophy </w:t>
      </w:r>
      <w:r w:rsidRPr="00AE4D42">
        <w:rPr>
          <w:rFonts w:ascii="Garamond" w:hAnsi="Garamond" w:cs="Times New Roman"/>
        </w:rPr>
        <w:t xml:space="preserve">1 (1904): 673-687 and 4 (1907): 141-155. </w:t>
      </w:r>
    </w:p>
    <w:p w14:paraId="139033C0" w14:textId="0F2F3F46" w:rsidR="00242843" w:rsidRPr="00242843" w:rsidRDefault="00242843" w:rsidP="00242843">
      <w:pPr>
        <w:spacing w:after="120"/>
        <w:ind w:left="864" w:right="432" w:hanging="432"/>
        <w:rPr>
          <w:rFonts w:ascii="Garamond" w:hAnsi="Garamond" w:cs="Times New Roman"/>
        </w:rPr>
      </w:pPr>
      <w:r w:rsidRPr="00242843">
        <w:rPr>
          <w:rFonts w:ascii="Garamond" w:hAnsi="Garamond" w:cs="Times New Roman"/>
        </w:rPr>
        <w:t xml:space="preserve">Kratochwil, Friedrich. 2007. "Evidence, Inference, and Truth as Problems of Theory Building in the Social Sciences." In </w:t>
      </w:r>
      <w:r w:rsidRPr="00242843">
        <w:rPr>
          <w:rFonts w:ascii="Garamond" w:hAnsi="Garamond" w:cs="Times New Roman"/>
          <w:i/>
          <w:iCs/>
        </w:rPr>
        <w:t>Theory and Evidence in Comparative Politics and International Relations</w:t>
      </w:r>
      <w:r w:rsidRPr="00242843">
        <w:rPr>
          <w:rFonts w:ascii="Garamond" w:hAnsi="Garamond" w:cs="Times New Roman"/>
        </w:rPr>
        <w:t xml:space="preserve">, edited by Richard Ned Lebow and Mark Irving </w:t>
      </w:r>
      <w:proofErr w:type="spellStart"/>
      <w:r w:rsidRPr="00242843">
        <w:rPr>
          <w:rFonts w:ascii="Garamond" w:hAnsi="Garamond" w:cs="Times New Roman"/>
        </w:rPr>
        <w:t>Lichbach</w:t>
      </w:r>
      <w:proofErr w:type="spellEnd"/>
      <w:r w:rsidRPr="00242843">
        <w:rPr>
          <w:rFonts w:ascii="Garamond" w:hAnsi="Garamond" w:cs="Times New Roman"/>
        </w:rPr>
        <w:t>.</w:t>
      </w:r>
    </w:p>
    <w:p w14:paraId="58FFC5E3" w14:textId="73EDE8F4" w:rsidR="00DB1B39" w:rsidRDefault="00DB1B39" w:rsidP="00DB1B39">
      <w:pPr>
        <w:spacing w:after="120"/>
        <w:ind w:left="864" w:right="432" w:hanging="432"/>
        <w:rPr>
          <w:rFonts w:ascii="Garamond" w:hAnsi="Garamond" w:cs="Times New Roman"/>
        </w:rPr>
      </w:pPr>
      <w:r w:rsidRPr="00AE4D42">
        <w:rPr>
          <w:rFonts w:ascii="Garamond" w:hAnsi="Garamond" w:cs="Times New Roman"/>
        </w:rPr>
        <w:t xml:space="preserve">Friedrich Kratochwil, ‘Of False Promises and Good Bets: A Pragmatic Approach to Theory Building.’ </w:t>
      </w:r>
      <w:r w:rsidRPr="00AE4D42">
        <w:rPr>
          <w:rFonts w:ascii="Garamond" w:hAnsi="Garamond" w:cs="Times New Roman"/>
          <w:i/>
        </w:rPr>
        <w:t>Journal of International Relations and Development</w:t>
      </w:r>
      <w:r w:rsidRPr="00AE4D42">
        <w:rPr>
          <w:rFonts w:ascii="Garamond" w:hAnsi="Garamond" w:cs="Times New Roman"/>
        </w:rPr>
        <w:t xml:space="preserve"> 10(1) 2007: 1-15.</w:t>
      </w:r>
    </w:p>
    <w:p w14:paraId="3DA08CF7" w14:textId="77777777" w:rsidR="00153239" w:rsidRPr="00AE4D42" w:rsidRDefault="00153239" w:rsidP="00C21F9C">
      <w:pPr>
        <w:spacing w:after="60"/>
        <w:ind w:left="864" w:right="432" w:hanging="432"/>
        <w:rPr>
          <w:rFonts w:ascii="Garamond" w:hAnsi="Garamond" w:cs="Times New Roman"/>
        </w:rPr>
      </w:pPr>
      <w:r w:rsidRPr="00AE4D42">
        <w:rPr>
          <w:rFonts w:ascii="Garamond" w:hAnsi="Garamond" w:cs="Times New Roman"/>
        </w:rPr>
        <w:t xml:space="preserve">Colin Wight, ‘Inside the Epistemological Cave All Bets Are Off.’ </w:t>
      </w:r>
      <w:r w:rsidRPr="00AE4D42">
        <w:rPr>
          <w:rFonts w:ascii="Garamond" w:hAnsi="Garamond" w:cs="Times New Roman"/>
          <w:i/>
        </w:rPr>
        <w:t xml:space="preserve">Journal of International Relations and Development </w:t>
      </w:r>
      <w:r w:rsidRPr="00AE4D42">
        <w:rPr>
          <w:rFonts w:ascii="Garamond" w:hAnsi="Garamond" w:cs="Times New Roman"/>
        </w:rPr>
        <w:t>10(1) 2007: 40-56.</w:t>
      </w:r>
    </w:p>
    <w:p w14:paraId="534CC21C" w14:textId="77777777" w:rsidR="00153239" w:rsidRDefault="00153239" w:rsidP="00C21F9C">
      <w:pPr>
        <w:spacing w:after="60"/>
        <w:ind w:left="864" w:right="432" w:hanging="432"/>
        <w:rPr>
          <w:rFonts w:ascii="Garamond" w:hAnsi="Garamond" w:cs="Times New Roman"/>
        </w:rPr>
      </w:pPr>
      <w:r w:rsidRPr="00AE4D42">
        <w:rPr>
          <w:rFonts w:ascii="Garamond" w:hAnsi="Garamond" w:cs="Times New Roman"/>
        </w:rPr>
        <w:t xml:space="preserve">Friedrich Kratochwil, ‘Of Communities, Gangs, Historicity and the Problem of Santa Claus: Replies to My Critics.’ </w:t>
      </w:r>
      <w:r w:rsidRPr="00AE4D42">
        <w:rPr>
          <w:rFonts w:ascii="Garamond" w:hAnsi="Garamond" w:cs="Times New Roman"/>
          <w:i/>
        </w:rPr>
        <w:t xml:space="preserve">Journal of International Relations and Development </w:t>
      </w:r>
      <w:r w:rsidRPr="00AE4D42">
        <w:rPr>
          <w:rFonts w:ascii="Garamond" w:hAnsi="Garamond" w:cs="Times New Roman"/>
        </w:rPr>
        <w:t>10(1) 2007: 57-78.</w:t>
      </w:r>
    </w:p>
    <w:p w14:paraId="0B53BDA8" w14:textId="77777777" w:rsidR="00153239" w:rsidRPr="00153239" w:rsidRDefault="00153239" w:rsidP="00C21F9C">
      <w:pPr>
        <w:spacing w:after="60"/>
        <w:ind w:left="864" w:right="432" w:hanging="432"/>
        <w:rPr>
          <w:rFonts w:ascii="Garamond" w:hAnsi="Garamond" w:cs="Times New Roman"/>
        </w:rPr>
      </w:pPr>
      <w:r w:rsidRPr="00153239">
        <w:rPr>
          <w:rFonts w:ascii="Garamond" w:hAnsi="Garamond" w:cs="Times New Roman"/>
        </w:rPr>
        <w:t xml:space="preserve">Dewey, </w:t>
      </w:r>
      <w:proofErr w:type="gramStart"/>
      <w:r w:rsidRPr="00153239">
        <w:rPr>
          <w:rFonts w:ascii="Garamond" w:hAnsi="Garamond" w:cs="Times New Roman"/>
        </w:rPr>
        <w:t>John</w:t>
      </w:r>
      <w:proofErr w:type="gramEnd"/>
      <w:r w:rsidRPr="00153239">
        <w:rPr>
          <w:rFonts w:ascii="Garamond" w:hAnsi="Garamond" w:cs="Times New Roman"/>
        </w:rPr>
        <w:t xml:space="preserve"> and Arthur F. Bentley. 1946. “Interaction and Transaction.” </w:t>
      </w:r>
      <w:r w:rsidRPr="00153239">
        <w:rPr>
          <w:rFonts w:ascii="Garamond" w:hAnsi="Garamond" w:cs="Times New Roman"/>
          <w:i/>
          <w:iCs/>
        </w:rPr>
        <w:t>The Journal of Philosophy</w:t>
      </w:r>
      <w:r w:rsidRPr="00153239">
        <w:rPr>
          <w:rFonts w:ascii="Garamond" w:hAnsi="Garamond" w:cs="Times New Roman"/>
        </w:rPr>
        <w:t xml:space="preserve"> 43 (19):505-517. </w:t>
      </w:r>
    </w:p>
    <w:p w14:paraId="269F8636" w14:textId="15F88450" w:rsidR="00153239" w:rsidRPr="00153239" w:rsidRDefault="00153239" w:rsidP="00C21F9C">
      <w:pPr>
        <w:spacing w:after="60"/>
        <w:ind w:left="864" w:right="432" w:hanging="432"/>
        <w:rPr>
          <w:rFonts w:ascii="Garamond" w:hAnsi="Garamond" w:cs="Times New Roman"/>
        </w:rPr>
      </w:pPr>
      <w:r w:rsidRPr="00153239">
        <w:rPr>
          <w:rFonts w:ascii="Garamond" w:hAnsi="Garamond" w:cs="Times New Roman"/>
        </w:rPr>
        <w:t xml:space="preserve">John Dewey, </w:t>
      </w:r>
      <w:r w:rsidRPr="00153239">
        <w:rPr>
          <w:rFonts w:ascii="Garamond" w:hAnsi="Garamond" w:cs="Times New Roman"/>
          <w:i/>
        </w:rPr>
        <w:t>Experience and Nature</w:t>
      </w:r>
      <w:r>
        <w:rPr>
          <w:rFonts w:ascii="Garamond" w:hAnsi="Garamond" w:cs="Times New Roman"/>
        </w:rPr>
        <w:t>.</w:t>
      </w:r>
    </w:p>
    <w:p w14:paraId="75C7CA53" w14:textId="53BBA912" w:rsidR="00100614" w:rsidRDefault="00100614" w:rsidP="00C21F9C">
      <w:pPr>
        <w:spacing w:after="6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Jackson, </w:t>
      </w:r>
      <w:r w:rsidRPr="00AE4D42">
        <w:rPr>
          <w:rFonts w:ascii="Garamond" w:eastAsia="Times New Roman" w:hAnsi="Garamond" w:cs="Times New Roman"/>
          <w:i/>
          <w:lang w:eastAsia="ja-JP"/>
        </w:rPr>
        <w:t>Conduct of Inquiry</w:t>
      </w:r>
      <w:r w:rsidRPr="00AE4D42">
        <w:rPr>
          <w:rFonts w:ascii="Garamond" w:eastAsia="Times New Roman" w:hAnsi="Garamond" w:cs="Times New Roman"/>
          <w:lang w:eastAsia="ja-JP"/>
        </w:rPr>
        <w:t xml:space="preserve">, ch. </w:t>
      </w:r>
      <w:r>
        <w:rPr>
          <w:rFonts w:ascii="Garamond" w:eastAsia="Times New Roman" w:hAnsi="Garamond" w:cs="Times New Roman"/>
          <w:lang w:eastAsia="ja-JP"/>
        </w:rPr>
        <w:t>5</w:t>
      </w:r>
      <w:r w:rsidRPr="00AE4D42">
        <w:rPr>
          <w:rFonts w:ascii="Garamond" w:eastAsia="Times New Roman" w:hAnsi="Garamond" w:cs="Times New Roman"/>
          <w:lang w:eastAsia="ja-JP"/>
        </w:rPr>
        <w:t>.</w:t>
      </w:r>
    </w:p>
    <w:p w14:paraId="396BF097" w14:textId="0DC086C0" w:rsidR="00153239" w:rsidRPr="00153239" w:rsidRDefault="00153239" w:rsidP="00153239">
      <w:pPr>
        <w:spacing w:after="120"/>
        <w:ind w:left="864" w:right="432" w:hanging="432"/>
        <w:rPr>
          <w:rFonts w:ascii="Garamond" w:eastAsia="Times New Roman" w:hAnsi="Garamond" w:cs="Times New Roman"/>
          <w:lang w:eastAsia="ja-JP"/>
        </w:rPr>
      </w:pPr>
      <w:r w:rsidRPr="00153239">
        <w:rPr>
          <w:rFonts w:ascii="Garamond" w:eastAsia="Times New Roman" w:hAnsi="Garamond" w:cs="Times New Roman"/>
          <w:lang w:eastAsia="ja-JP"/>
        </w:rPr>
        <w:t xml:space="preserve">Godfrey-Smith, </w:t>
      </w:r>
      <w:r w:rsidRPr="00153239">
        <w:rPr>
          <w:rFonts w:ascii="Garamond" w:eastAsia="Times New Roman" w:hAnsi="Garamond" w:cs="Times New Roman"/>
          <w:i/>
          <w:lang w:eastAsia="ja-JP"/>
        </w:rPr>
        <w:t>Theory and Reality</w:t>
      </w:r>
      <w:r w:rsidRPr="00153239">
        <w:rPr>
          <w:rFonts w:ascii="Garamond" w:eastAsia="Times New Roman" w:hAnsi="Garamond" w:cs="Times New Roman"/>
          <w:lang w:eastAsia="ja-JP"/>
        </w:rPr>
        <w:t>, ch. 10.</w:t>
      </w:r>
    </w:p>
    <w:p w14:paraId="755E8642" w14:textId="77777777" w:rsidR="00AE4D42" w:rsidRPr="00AE4D42" w:rsidRDefault="00AE4D42" w:rsidP="004015E2">
      <w:pPr>
        <w:spacing w:after="120"/>
        <w:ind w:left="864" w:right="432" w:hanging="432"/>
        <w:rPr>
          <w:rFonts w:ascii="Garamond" w:hAnsi="Garamond" w:cs="Times New Roman"/>
          <w:b/>
          <w:color w:val="404040" w:themeColor="text1" w:themeTint="BF"/>
          <w:sz w:val="26"/>
          <w:szCs w:val="26"/>
        </w:rPr>
      </w:pPr>
    </w:p>
    <w:p w14:paraId="5BA90A58" w14:textId="5FF923BD" w:rsidR="00803249" w:rsidRPr="000F1443" w:rsidRDefault="00803249" w:rsidP="00803249">
      <w:pPr>
        <w:keepNext/>
        <w:spacing w:after="120"/>
        <w:outlineLvl w:val="0"/>
        <w:rPr>
          <w:rFonts w:ascii="Garamond" w:hAnsi="Garamond" w:cs="Times New Roman"/>
          <w:b/>
          <w:smallCaps/>
          <w:color w:val="404040" w:themeColor="text1" w:themeTint="BF"/>
          <w:sz w:val="30"/>
          <w:szCs w:val="30"/>
        </w:rPr>
      </w:pPr>
      <w:r w:rsidRPr="000F1443">
        <w:rPr>
          <w:rFonts w:ascii="Garamond" w:hAnsi="Garamond" w:cs="Times New Roman"/>
          <w:b/>
          <w:smallCaps/>
          <w:color w:val="404040" w:themeColor="text1" w:themeTint="BF"/>
          <w:sz w:val="30"/>
          <w:szCs w:val="30"/>
        </w:rPr>
        <w:t xml:space="preserve">Part Two:  Explanation </w:t>
      </w:r>
    </w:p>
    <w:p w14:paraId="0BB440AF" w14:textId="3A8CB300" w:rsidR="00710E5A" w:rsidRDefault="00A43315" w:rsidP="00A1765F">
      <w:pPr>
        <w:spacing w:after="120"/>
        <w:rPr>
          <w:rFonts w:ascii="Garamond" w:hAnsi="Garamond" w:cs="Times New Roman"/>
          <w:sz w:val="26"/>
          <w:szCs w:val="26"/>
        </w:rPr>
      </w:pPr>
      <w:r w:rsidRPr="00AE4D42">
        <w:rPr>
          <w:rFonts w:ascii="Garamond" w:hAnsi="Garamond" w:cs="Times New Roman"/>
          <w:sz w:val="26"/>
          <w:szCs w:val="26"/>
        </w:rPr>
        <w:t xml:space="preserve">What </w:t>
      </w:r>
      <w:r w:rsidR="004913F7" w:rsidRPr="00AE4D42">
        <w:rPr>
          <w:rFonts w:ascii="Garamond" w:hAnsi="Garamond" w:cs="Times New Roman"/>
          <w:sz w:val="26"/>
          <w:szCs w:val="26"/>
        </w:rPr>
        <w:t xml:space="preserve">are scientific </w:t>
      </w:r>
      <w:r w:rsidRPr="00AE4D42">
        <w:rPr>
          <w:rFonts w:ascii="Garamond" w:hAnsi="Garamond" w:cs="Times New Roman"/>
          <w:sz w:val="26"/>
          <w:szCs w:val="26"/>
        </w:rPr>
        <w:t>explanation</w:t>
      </w:r>
      <w:r w:rsidR="004913F7" w:rsidRPr="00AE4D42">
        <w:rPr>
          <w:rFonts w:ascii="Garamond" w:hAnsi="Garamond" w:cs="Times New Roman"/>
          <w:sz w:val="26"/>
          <w:szCs w:val="26"/>
        </w:rPr>
        <w:t>s</w:t>
      </w:r>
      <w:r w:rsidRPr="00AE4D42">
        <w:rPr>
          <w:rFonts w:ascii="Garamond" w:hAnsi="Garamond" w:cs="Times New Roman"/>
          <w:sz w:val="26"/>
          <w:szCs w:val="26"/>
        </w:rPr>
        <w:t>?</w:t>
      </w:r>
      <w:r w:rsidR="005308A5" w:rsidRPr="00AE4D42">
        <w:rPr>
          <w:rFonts w:ascii="Garamond" w:hAnsi="Garamond" w:cs="Times New Roman"/>
          <w:sz w:val="26"/>
          <w:szCs w:val="26"/>
        </w:rPr>
        <w:t xml:space="preserve">  </w:t>
      </w:r>
      <w:r w:rsidR="004913F7" w:rsidRPr="00AE4D42">
        <w:rPr>
          <w:rFonts w:ascii="Garamond" w:hAnsi="Garamond" w:cs="Times New Roman"/>
          <w:sz w:val="26"/>
          <w:szCs w:val="26"/>
        </w:rPr>
        <w:t xml:space="preserve">How are </w:t>
      </w:r>
      <w:r w:rsidR="005308A5" w:rsidRPr="00AE4D42">
        <w:rPr>
          <w:rFonts w:ascii="Garamond" w:hAnsi="Garamond" w:cs="Times New Roman"/>
          <w:sz w:val="26"/>
          <w:szCs w:val="26"/>
        </w:rPr>
        <w:t>explanation</w:t>
      </w:r>
      <w:r w:rsidR="004913F7" w:rsidRPr="00AE4D42">
        <w:rPr>
          <w:rFonts w:ascii="Garamond" w:hAnsi="Garamond" w:cs="Times New Roman"/>
          <w:sz w:val="26"/>
          <w:szCs w:val="26"/>
        </w:rPr>
        <w:t>s</w:t>
      </w:r>
      <w:r w:rsidR="005308A5" w:rsidRPr="00AE4D42">
        <w:rPr>
          <w:rFonts w:ascii="Garamond" w:hAnsi="Garamond" w:cs="Times New Roman"/>
          <w:sz w:val="26"/>
          <w:szCs w:val="26"/>
        </w:rPr>
        <w:t xml:space="preserve"> related to caus</w:t>
      </w:r>
      <w:r w:rsidR="003B625E">
        <w:rPr>
          <w:rFonts w:ascii="Garamond" w:hAnsi="Garamond" w:cs="Times New Roman"/>
          <w:sz w:val="26"/>
          <w:szCs w:val="26"/>
        </w:rPr>
        <w:t>es?  To mechanisms?  Processes</w:t>
      </w:r>
      <w:r w:rsidR="005308A5" w:rsidRPr="00AE4D42">
        <w:rPr>
          <w:rFonts w:ascii="Garamond" w:hAnsi="Garamond" w:cs="Times New Roman"/>
          <w:sz w:val="26"/>
          <w:szCs w:val="26"/>
        </w:rPr>
        <w:t>?</w:t>
      </w:r>
      <w:r w:rsidR="00EF14C6" w:rsidRPr="00AE4D42">
        <w:rPr>
          <w:rFonts w:ascii="Garamond" w:hAnsi="Garamond" w:cs="Times New Roman"/>
          <w:sz w:val="26"/>
          <w:szCs w:val="26"/>
        </w:rPr>
        <w:t xml:space="preserve">  </w:t>
      </w:r>
      <w:r w:rsidR="006147C4" w:rsidRPr="00AE4D42">
        <w:rPr>
          <w:rFonts w:ascii="Garamond" w:hAnsi="Garamond" w:cs="Times New Roman"/>
          <w:sz w:val="26"/>
          <w:szCs w:val="26"/>
        </w:rPr>
        <w:t xml:space="preserve">This part of the course examines the </w:t>
      </w:r>
      <w:r w:rsidR="003B625E">
        <w:rPr>
          <w:rFonts w:ascii="Garamond" w:hAnsi="Garamond" w:cs="Times New Roman"/>
          <w:sz w:val="26"/>
          <w:szCs w:val="26"/>
        </w:rPr>
        <w:t xml:space="preserve">diversity of scientific explanations and how they provide different kinds of answers to </w:t>
      </w:r>
      <w:r w:rsidRPr="00AE4D42">
        <w:rPr>
          <w:rFonts w:ascii="Garamond" w:hAnsi="Garamond" w:cs="Times New Roman"/>
          <w:sz w:val="26"/>
          <w:szCs w:val="26"/>
        </w:rPr>
        <w:t xml:space="preserve">why, what, and how questions.  </w:t>
      </w:r>
    </w:p>
    <w:p w14:paraId="1CCE27D3" w14:textId="2BDA8419" w:rsidR="00DB1B39" w:rsidRDefault="00DB1B39" w:rsidP="00A1765F">
      <w:pPr>
        <w:spacing w:after="120"/>
        <w:rPr>
          <w:rFonts w:ascii="Garamond" w:hAnsi="Garamond" w:cs="Times New Roman"/>
          <w:sz w:val="26"/>
          <w:szCs w:val="26"/>
        </w:rPr>
      </w:pPr>
    </w:p>
    <w:p w14:paraId="790A80A1" w14:textId="12EF3465" w:rsidR="00DB1B39" w:rsidRDefault="00DB1B39" w:rsidP="00A1765F">
      <w:pPr>
        <w:spacing w:after="120"/>
        <w:rPr>
          <w:rFonts w:ascii="Garamond" w:hAnsi="Garamond" w:cs="Times New Roman"/>
          <w:b/>
          <w:bCs/>
          <w:sz w:val="26"/>
          <w:szCs w:val="26"/>
        </w:rPr>
      </w:pPr>
      <w:r>
        <w:rPr>
          <w:rFonts w:ascii="Garamond" w:hAnsi="Garamond" w:cs="Times New Roman"/>
          <w:b/>
          <w:bCs/>
          <w:sz w:val="26"/>
          <w:szCs w:val="26"/>
        </w:rPr>
        <w:t xml:space="preserve">Week 4:  </w:t>
      </w:r>
      <w:r w:rsidR="00D31E39">
        <w:rPr>
          <w:rFonts w:ascii="Garamond" w:hAnsi="Garamond" w:cs="Times New Roman"/>
          <w:b/>
          <w:bCs/>
          <w:sz w:val="26"/>
          <w:szCs w:val="26"/>
        </w:rPr>
        <w:t>Causation</w:t>
      </w:r>
    </w:p>
    <w:p w14:paraId="731E931C" w14:textId="71585105" w:rsidR="00A47EC8" w:rsidRDefault="00D31E39" w:rsidP="00A1765F">
      <w:pPr>
        <w:spacing w:after="120"/>
        <w:rPr>
          <w:rFonts w:ascii="Garamond" w:hAnsi="Garamond" w:cs="Times New Roman"/>
        </w:rPr>
      </w:pPr>
      <w:r>
        <w:rPr>
          <w:rFonts w:ascii="Garamond" w:hAnsi="Garamond" w:cs="Times New Roman"/>
        </w:rPr>
        <w:t xml:space="preserve">Causation, broadly understood, is generally seen as central to science.  The concept, however, is </w:t>
      </w:r>
      <w:r w:rsidR="00A47EC8">
        <w:rPr>
          <w:rFonts w:ascii="Garamond" w:hAnsi="Garamond" w:cs="Times New Roman"/>
        </w:rPr>
        <w:t xml:space="preserve">deeply contested.  This week we look in a brief introductory way at some of the leading perspectives.  </w:t>
      </w:r>
    </w:p>
    <w:p w14:paraId="1FC00762" w14:textId="6C8F394D" w:rsidR="00AC5939" w:rsidRDefault="00DE1917" w:rsidP="00E46E47">
      <w:pPr>
        <w:spacing w:after="120"/>
        <w:ind w:left="864" w:right="432" w:hanging="432"/>
        <w:rPr>
          <w:rFonts w:ascii="Garamond" w:hAnsi="Garamond" w:cs="Garamond"/>
        </w:rPr>
      </w:pPr>
      <w:r w:rsidRPr="00DE1917">
        <w:rPr>
          <w:rFonts w:ascii="Garamond" w:hAnsi="Garamond" w:cs="Garamond"/>
        </w:rPr>
        <w:lastRenderedPageBreak/>
        <w:t xml:space="preserve">* </w:t>
      </w:r>
      <w:r w:rsidR="00DB1B39">
        <w:rPr>
          <w:rFonts w:ascii="Garamond" w:hAnsi="Garamond" w:cs="Garamond"/>
        </w:rPr>
        <w:t>Phyllis Illari and Federica Russo</w:t>
      </w:r>
      <w:r w:rsidR="00EB7D88">
        <w:rPr>
          <w:rFonts w:ascii="Garamond" w:hAnsi="Garamond" w:cs="Garamond"/>
        </w:rPr>
        <w:t xml:space="preserve">. </w:t>
      </w:r>
      <w:r w:rsidR="00DB1B39">
        <w:rPr>
          <w:rFonts w:ascii="Garamond" w:hAnsi="Garamond" w:cs="Garamond"/>
        </w:rPr>
        <w:t xml:space="preserve">2014. </w:t>
      </w:r>
      <w:r w:rsidR="0085464B">
        <w:rPr>
          <w:rFonts w:ascii="Garamond" w:hAnsi="Garamond" w:cs="Garamond"/>
        </w:rPr>
        <w:t xml:space="preserve"> </w:t>
      </w:r>
      <w:r w:rsidR="00DB1B39">
        <w:rPr>
          <w:rFonts w:ascii="Garamond" w:hAnsi="Garamond" w:cs="Garamond"/>
          <w:i/>
          <w:iCs/>
        </w:rPr>
        <w:t>Causality:  Philosophical Theory Meets Scientific Practice</w:t>
      </w:r>
      <w:r w:rsidR="0085464B">
        <w:rPr>
          <w:rFonts w:ascii="Garamond" w:hAnsi="Garamond" w:cs="Garamond"/>
        </w:rPr>
        <w:t xml:space="preserve">, </w:t>
      </w:r>
      <w:r w:rsidR="00E17628">
        <w:rPr>
          <w:rFonts w:ascii="Garamond" w:hAnsi="Garamond" w:cs="Garamond"/>
        </w:rPr>
        <w:t xml:space="preserve">ch. 1, 4, </w:t>
      </w:r>
      <w:r w:rsidR="00D005BF">
        <w:rPr>
          <w:rFonts w:ascii="Garamond" w:hAnsi="Garamond" w:cs="Garamond"/>
        </w:rPr>
        <w:t xml:space="preserve">6, </w:t>
      </w:r>
      <w:r w:rsidR="00E17628">
        <w:rPr>
          <w:rFonts w:ascii="Garamond" w:hAnsi="Garamond" w:cs="Garamond"/>
        </w:rPr>
        <w:t>8</w:t>
      </w:r>
      <w:r w:rsidR="00100CEB">
        <w:rPr>
          <w:rFonts w:ascii="Garamond" w:hAnsi="Garamond" w:cs="Garamond"/>
        </w:rPr>
        <w:t>, 9 (you can skip §9.3), 10-</w:t>
      </w:r>
      <w:r w:rsidR="00E17628">
        <w:rPr>
          <w:rFonts w:ascii="Garamond" w:hAnsi="Garamond" w:cs="Garamond"/>
        </w:rPr>
        <w:t>12, 14, 7[sic]</w:t>
      </w:r>
      <w:r w:rsidR="00DB365C">
        <w:rPr>
          <w:rFonts w:ascii="Garamond" w:hAnsi="Garamond" w:cs="Garamond"/>
        </w:rPr>
        <w:t>.</w:t>
      </w:r>
    </w:p>
    <w:p w14:paraId="4DED6628" w14:textId="4CF86230" w:rsidR="00DB365C" w:rsidRDefault="00DB365C" w:rsidP="00DB365C">
      <w:pPr>
        <w:spacing w:after="120"/>
        <w:ind w:left="864" w:right="432" w:hanging="432"/>
        <w:rPr>
          <w:rFonts w:ascii="Garamond" w:hAnsi="Garamond" w:cs="Garamond"/>
        </w:rPr>
      </w:pPr>
      <w:r>
        <w:rPr>
          <w:rFonts w:ascii="Garamond" w:hAnsi="Garamond" w:cs="Garamond"/>
        </w:rPr>
        <w:t xml:space="preserve">* </w:t>
      </w:r>
      <w:r w:rsidRPr="00EB7D88">
        <w:rPr>
          <w:rFonts w:ascii="Garamond" w:hAnsi="Garamond" w:cs="Garamond"/>
        </w:rPr>
        <w:t xml:space="preserve">Rani </w:t>
      </w:r>
      <w:proofErr w:type="spellStart"/>
      <w:r w:rsidRPr="00EB7D88">
        <w:rPr>
          <w:rFonts w:ascii="Garamond" w:hAnsi="Garamond" w:cs="Garamond"/>
        </w:rPr>
        <w:t>Lill</w:t>
      </w:r>
      <w:proofErr w:type="spellEnd"/>
      <w:r w:rsidRPr="00EB7D88">
        <w:rPr>
          <w:rFonts w:ascii="Garamond" w:hAnsi="Garamond" w:cs="Garamond"/>
        </w:rPr>
        <w:t xml:space="preserve"> Anjum</w:t>
      </w:r>
      <w:r>
        <w:rPr>
          <w:rFonts w:ascii="Garamond" w:hAnsi="Garamond" w:cs="Garamond"/>
        </w:rPr>
        <w:t xml:space="preserve"> </w:t>
      </w:r>
      <w:r w:rsidRPr="00EB7D88">
        <w:rPr>
          <w:rFonts w:ascii="Garamond" w:hAnsi="Garamond" w:cs="Garamond"/>
        </w:rPr>
        <w:t>and Stephen Mumford. 201</w:t>
      </w:r>
      <w:r>
        <w:rPr>
          <w:rFonts w:ascii="Garamond" w:hAnsi="Garamond" w:cs="Garamond"/>
        </w:rPr>
        <w:t>3</w:t>
      </w:r>
      <w:r w:rsidRPr="00EB7D88">
        <w:rPr>
          <w:rFonts w:ascii="Garamond" w:hAnsi="Garamond" w:cs="Garamond"/>
        </w:rPr>
        <w:t xml:space="preserve">. </w:t>
      </w:r>
      <w:r w:rsidRPr="00EB7D88">
        <w:rPr>
          <w:rFonts w:ascii="Garamond" w:hAnsi="Garamond" w:cs="Garamond"/>
          <w:i/>
          <w:iCs/>
        </w:rPr>
        <w:t>Causation</w:t>
      </w:r>
      <w:r>
        <w:rPr>
          <w:rFonts w:ascii="Garamond" w:hAnsi="Garamond" w:cs="Garamond"/>
          <w:i/>
          <w:iCs/>
        </w:rPr>
        <w:t>:  A Very Short Introduction</w:t>
      </w:r>
      <w:r w:rsidRPr="004561ED">
        <w:rPr>
          <w:rFonts w:ascii="Garamond" w:hAnsi="Garamond" w:cs="Garamond"/>
        </w:rPr>
        <w:t>.</w:t>
      </w:r>
      <w:r>
        <w:rPr>
          <w:rFonts w:ascii="Garamond" w:hAnsi="Garamond" w:cs="Garamond"/>
        </w:rPr>
        <w:t xml:space="preserve"> </w:t>
      </w:r>
    </w:p>
    <w:p w14:paraId="0D66605E" w14:textId="2B8B9C5D" w:rsidR="00CF18E9" w:rsidRDefault="00CF18E9" w:rsidP="00E46E47">
      <w:pPr>
        <w:spacing w:after="120"/>
        <w:ind w:left="864" w:right="432" w:hanging="432"/>
        <w:rPr>
          <w:rFonts w:ascii="Garamond" w:hAnsi="Garamond" w:cs="Garamond"/>
        </w:rPr>
      </w:pPr>
      <w:r w:rsidRPr="00AE4D42">
        <w:rPr>
          <w:rFonts w:ascii="Garamond" w:hAnsi="Garamond" w:cs="Times New Roman"/>
        </w:rPr>
        <w:t xml:space="preserve">David Hume, </w:t>
      </w:r>
      <w:r w:rsidRPr="00AE4D42">
        <w:rPr>
          <w:rFonts w:ascii="Garamond" w:hAnsi="Garamond" w:cs="Times New Roman"/>
          <w:i/>
        </w:rPr>
        <w:t>An Enquiry Concerning Human Understanding</w:t>
      </w:r>
      <w:r w:rsidRPr="00AE4D42">
        <w:rPr>
          <w:rFonts w:ascii="Garamond" w:hAnsi="Garamond" w:cs="Times New Roman"/>
        </w:rPr>
        <w:t xml:space="preserve">, §IV and Part II of §VII.  (More optimally, one would read §§III-VII and skim §§IX, X.) (available online at </w:t>
      </w:r>
      <w:hyperlink r:id="rId7" w:history="1">
        <w:r w:rsidRPr="00AE4D42">
          <w:rPr>
            <w:rStyle w:val="Hyperlink"/>
            <w:rFonts w:ascii="Garamond" w:hAnsi="Garamond" w:cs="Times New Roman"/>
          </w:rPr>
          <w:t>http://www.earlymoderntexts.com/assets/pdfs/hume1748.pdf</w:t>
        </w:r>
      </w:hyperlink>
      <w:r w:rsidRPr="00AE4D42">
        <w:rPr>
          <w:rFonts w:ascii="Garamond" w:hAnsi="Garamond" w:cs="Times New Roman"/>
        </w:rPr>
        <w:t>.)</w:t>
      </w:r>
      <w:r>
        <w:rPr>
          <w:rFonts w:ascii="Garamond" w:hAnsi="Garamond" w:cs="Times New Roman"/>
        </w:rPr>
        <w:t xml:space="preserve"> and </w:t>
      </w:r>
      <w:r w:rsidRPr="003E591B">
        <w:rPr>
          <w:rFonts w:ascii="Garamond" w:hAnsi="Garamond" w:cs="Times New Roman"/>
          <w:i/>
          <w:iCs/>
        </w:rPr>
        <w:t>A Treatise of Human Nature</w:t>
      </w:r>
      <w:r w:rsidRPr="00AE4D42">
        <w:rPr>
          <w:rFonts w:ascii="Garamond" w:hAnsi="Garamond" w:cs="Times New Roman"/>
        </w:rPr>
        <w:t xml:space="preserve">, Book I, Part III, §§2-4, 14, 15. (available online  </w:t>
      </w:r>
      <w:hyperlink r:id="rId8" w:history="1">
        <w:r w:rsidRPr="00AE4D42">
          <w:rPr>
            <w:rStyle w:val="Hyperlink"/>
            <w:rFonts w:ascii="Garamond" w:hAnsi="Garamond" w:cs="Times New Roman"/>
          </w:rPr>
          <w:t>http://oll.libertyfund.org/index.php?option=com_staticxt&amp;staticfile=show.php%3Ftitle=342&amp;Ite</w:t>
        </w:r>
      </w:hyperlink>
      <w:r w:rsidRPr="0030693F">
        <w:rPr>
          <w:rStyle w:val="Hyperlink"/>
          <w:rFonts w:ascii="Garamond" w:hAnsi="Garamond" w:cs="Times New Roman"/>
          <w:color w:val="auto"/>
        </w:rPr>
        <w:t>).</w:t>
      </w:r>
    </w:p>
    <w:p w14:paraId="5C230816" w14:textId="1D5450F3" w:rsidR="00465FD3" w:rsidRDefault="00465FD3" w:rsidP="00465FD3">
      <w:pPr>
        <w:spacing w:after="60"/>
        <w:ind w:left="864" w:right="432" w:hanging="432"/>
        <w:rPr>
          <w:rFonts w:ascii="Garamond" w:hAnsi="Garamond" w:cs="Times New Roman"/>
        </w:rPr>
      </w:pPr>
      <w:proofErr w:type="spellStart"/>
      <w:r w:rsidRPr="00AE4D42">
        <w:rPr>
          <w:rFonts w:ascii="Garamond" w:hAnsi="Garamond" w:cs="Times New Roman"/>
        </w:rPr>
        <w:t>Milja</w:t>
      </w:r>
      <w:proofErr w:type="spellEnd"/>
      <w:r w:rsidRPr="00AE4D42">
        <w:rPr>
          <w:rFonts w:ascii="Garamond" w:hAnsi="Garamond" w:cs="Times New Roman"/>
        </w:rPr>
        <w:t xml:space="preserve"> Kurki</w:t>
      </w:r>
      <w:r>
        <w:rPr>
          <w:rFonts w:ascii="Garamond" w:hAnsi="Garamond" w:cs="Times New Roman"/>
        </w:rPr>
        <w:t xml:space="preserve">. </w:t>
      </w:r>
      <w:r w:rsidRPr="00AE4D42">
        <w:rPr>
          <w:rFonts w:ascii="Garamond" w:hAnsi="Garamond" w:cs="Times New Roman"/>
        </w:rPr>
        <w:t xml:space="preserve">2008.  </w:t>
      </w:r>
      <w:r w:rsidRPr="00AE4D42">
        <w:rPr>
          <w:rFonts w:ascii="Garamond" w:hAnsi="Garamond" w:cs="Times New Roman"/>
          <w:i/>
        </w:rPr>
        <w:t>Causation in International Relations:  Reclaiming Causal Analysis</w:t>
      </w:r>
      <w:r>
        <w:rPr>
          <w:rFonts w:ascii="Garamond" w:hAnsi="Garamond" w:cs="Times New Roman"/>
          <w:iCs/>
        </w:rPr>
        <w:t>.</w:t>
      </w:r>
      <w:r>
        <w:rPr>
          <w:rFonts w:ascii="Garamond" w:hAnsi="Garamond" w:cs="Times New Roman"/>
        </w:rPr>
        <w:t xml:space="preserve"> </w:t>
      </w:r>
    </w:p>
    <w:p w14:paraId="2D105FE0" w14:textId="22A1B288" w:rsidR="00D6604A" w:rsidRDefault="006402EF" w:rsidP="006402EF">
      <w:pPr>
        <w:spacing w:after="60"/>
        <w:ind w:left="864" w:right="432" w:hanging="432"/>
        <w:rPr>
          <w:rFonts w:ascii="Garamond" w:hAnsi="Garamond" w:cs="Times New Roman"/>
        </w:rPr>
      </w:pPr>
      <w:r w:rsidRPr="006402EF">
        <w:rPr>
          <w:rFonts w:ascii="Garamond" w:hAnsi="Garamond" w:cs="Times New Roman"/>
        </w:rPr>
        <w:t xml:space="preserve">Rani </w:t>
      </w:r>
      <w:proofErr w:type="spellStart"/>
      <w:r w:rsidRPr="006402EF">
        <w:rPr>
          <w:rFonts w:ascii="Garamond" w:hAnsi="Garamond" w:cs="Times New Roman"/>
        </w:rPr>
        <w:t>Lill</w:t>
      </w:r>
      <w:proofErr w:type="spellEnd"/>
      <w:r w:rsidRPr="006402EF">
        <w:rPr>
          <w:rFonts w:ascii="Garamond" w:hAnsi="Garamond" w:cs="Times New Roman"/>
        </w:rPr>
        <w:t xml:space="preserve"> </w:t>
      </w:r>
      <w:r>
        <w:rPr>
          <w:rFonts w:ascii="Garamond" w:hAnsi="Garamond" w:cs="Times New Roman"/>
        </w:rPr>
        <w:t>An</w:t>
      </w:r>
      <w:r w:rsidR="002011CC">
        <w:rPr>
          <w:rFonts w:ascii="Garamond" w:hAnsi="Garamond" w:cs="Times New Roman"/>
        </w:rPr>
        <w:t>j</w:t>
      </w:r>
      <w:r>
        <w:rPr>
          <w:rFonts w:ascii="Garamond" w:hAnsi="Garamond" w:cs="Times New Roman"/>
        </w:rPr>
        <w:t xml:space="preserve">um </w:t>
      </w:r>
      <w:r w:rsidRPr="006402EF">
        <w:rPr>
          <w:rFonts w:ascii="Garamond" w:hAnsi="Garamond" w:cs="Times New Roman"/>
        </w:rPr>
        <w:t xml:space="preserve">and Stephen Mumford. 2018. </w:t>
      </w:r>
      <w:r w:rsidRPr="006402EF">
        <w:rPr>
          <w:rFonts w:ascii="Garamond" w:hAnsi="Garamond" w:cs="Times New Roman"/>
          <w:i/>
          <w:iCs/>
        </w:rPr>
        <w:t>Causation in Science and the Methods of Scientific Discovery</w:t>
      </w:r>
      <w:r w:rsidRPr="006402EF">
        <w:rPr>
          <w:rFonts w:ascii="Garamond" w:hAnsi="Garamond" w:cs="Times New Roman"/>
        </w:rPr>
        <w:t>.</w:t>
      </w:r>
    </w:p>
    <w:p w14:paraId="4DF7AD80" w14:textId="51450753" w:rsidR="00D6604A" w:rsidRPr="00D6604A" w:rsidRDefault="00722763" w:rsidP="00D6604A">
      <w:pPr>
        <w:spacing w:after="60"/>
        <w:ind w:left="864" w:right="432" w:hanging="432"/>
        <w:rPr>
          <w:rFonts w:ascii="Garamond" w:hAnsi="Garamond" w:cs="Times New Roman"/>
        </w:rPr>
      </w:pPr>
      <w:r>
        <w:rPr>
          <w:rFonts w:ascii="Garamond" w:hAnsi="Garamond" w:cs="Times New Roman"/>
        </w:rPr>
        <w:t xml:space="preserve">Helen </w:t>
      </w:r>
      <w:r w:rsidR="00D6604A" w:rsidRPr="00D6604A">
        <w:rPr>
          <w:rFonts w:ascii="Garamond" w:hAnsi="Garamond" w:cs="Times New Roman"/>
        </w:rPr>
        <w:t xml:space="preserve">Beebee, Christopher Hitchcock, and Peter Menzies, eds. 2009. </w:t>
      </w:r>
      <w:r w:rsidR="00D6604A" w:rsidRPr="00D6604A">
        <w:rPr>
          <w:rFonts w:ascii="Garamond" w:hAnsi="Garamond" w:cs="Times New Roman"/>
          <w:i/>
          <w:iCs/>
        </w:rPr>
        <w:t>The Oxford Handbook of Causation</w:t>
      </w:r>
      <w:r w:rsidR="00D6604A" w:rsidRPr="00D6604A">
        <w:rPr>
          <w:rFonts w:ascii="Garamond" w:hAnsi="Garamond" w:cs="Times New Roman"/>
        </w:rPr>
        <w:t xml:space="preserve">. </w:t>
      </w:r>
    </w:p>
    <w:p w14:paraId="102CB829" w14:textId="1125AFDB" w:rsidR="0085464B" w:rsidRDefault="006402EF" w:rsidP="00D6604A">
      <w:pPr>
        <w:spacing w:after="60"/>
        <w:ind w:left="864" w:right="432" w:hanging="432"/>
        <w:rPr>
          <w:rFonts w:ascii="Garamond" w:eastAsia="Calibri" w:hAnsi="Garamond" w:cs="Times New Roman"/>
          <w:b/>
          <w:bCs/>
        </w:rPr>
      </w:pPr>
      <w:r w:rsidRPr="006402EF">
        <w:rPr>
          <w:rFonts w:ascii="Garamond" w:hAnsi="Garamond" w:cs="Times New Roman"/>
        </w:rPr>
        <w:t xml:space="preserve"> </w:t>
      </w:r>
    </w:p>
    <w:p w14:paraId="3C04FFFC" w14:textId="572C94A8" w:rsidR="00DE1917" w:rsidRPr="008A1BBA" w:rsidRDefault="00DE1917" w:rsidP="002D3D92">
      <w:pPr>
        <w:spacing w:after="120"/>
        <w:rPr>
          <w:rFonts w:ascii="Garamond" w:eastAsia="Calibri" w:hAnsi="Garamond" w:cs="Times New Roman"/>
          <w:b/>
          <w:bCs/>
          <w:sz w:val="26"/>
          <w:szCs w:val="26"/>
        </w:rPr>
      </w:pPr>
      <w:r w:rsidRPr="008A1BBA">
        <w:rPr>
          <w:rFonts w:ascii="Garamond" w:eastAsia="Calibri" w:hAnsi="Garamond" w:cs="Times New Roman"/>
          <w:b/>
          <w:bCs/>
          <w:sz w:val="26"/>
          <w:szCs w:val="26"/>
        </w:rPr>
        <w:t xml:space="preserve">Week 5:  </w:t>
      </w:r>
      <w:r w:rsidR="00380E2C">
        <w:rPr>
          <w:rFonts w:ascii="Garamond" w:eastAsia="Calibri" w:hAnsi="Garamond" w:cs="Times New Roman"/>
          <w:b/>
          <w:bCs/>
          <w:sz w:val="26"/>
          <w:szCs w:val="26"/>
        </w:rPr>
        <w:t>Counter</w:t>
      </w:r>
      <w:r w:rsidR="00D0691F">
        <w:rPr>
          <w:rFonts w:ascii="Garamond" w:eastAsia="Calibri" w:hAnsi="Garamond" w:cs="Times New Roman"/>
          <w:b/>
          <w:bCs/>
          <w:sz w:val="26"/>
          <w:szCs w:val="26"/>
        </w:rPr>
        <w:t>f</w:t>
      </w:r>
      <w:r w:rsidR="00380E2C">
        <w:rPr>
          <w:rFonts w:ascii="Garamond" w:eastAsia="Calibri" w:hAnsi="Garamond" w:cs="Times New Roman"/>
          <w:b/>
          <w:bCs/>
          <w:sz w:val="26"/>
          <w:szCs w:val="26"/>
        </w:rPr>
        <w:t xml:space="preserve">actual </w:t>
      </w:r>
      <w:r w:rsidR="00371F0A">
        <w:rPr>
          <w:rFonts w:ascii="Garamond" w:eastAsia="Calibri" w:hAnsi="Garamond" w:cs="Times New Roman"/>
          <w:b/>
          <w:bCs/>
          <w:sz w:val="26"/>
          <w:szCs w:val="26"/>
        </w:rPr>
        <w:t xml:space="preserve">Causal Inference </w:t>
      </w:r>
    </w:p>
    <w:p w14:paraId="11767DB7" w14:textId="4B92EE08" w:rsidR="008A1BBA" w:rsidRDefault="00E17628" w:rsidP="00DE1917">
      <w:pPr>
        <w:spacing w:after="120"/>
        <w:rPr>
          <w:rFonts w:ascii="Garamond" w:eastAsia="Calibri" w:hAnsi="Garamond" w:cs="Times New Roman"/>
        </w:rPr>
      </w:pPr>
      <w:r>
        <w:rPr>
          <w:rFonts w:ascii="Garamond" w:hAnsi="Garamond" w:cs="Times New Roman"/>
        </w:rPr>
        <w:t xml:space="preserve">Mainstream (“neo-positivist”) social science is dominated by the idea that explanation is a matter of “causal inference,” understood as identifying and estimating the effects of independent variables (“causes”).  </w:t>
      </w:r>
    </w:p>
    <w:p w14:paraId="231AB758" w14:textId="4E2E03A1" w:rsidR="00D23C93" w:rsidRDefault="00482F47" w:rsidP="006C177B">
      <w:pPr>
        <w:spacing w:after="120"/>
        <w:rPr>
          <w:rFonts w:ascii="Garamond" w:eastAsia="Calibri" w:hAnsi="Garamond" w:cs="Times New Roman"/>
        </w:rPr>
      </w:pPr>
      <w:r>
        <w:rPr>
          <w:rFonts w:ascii="Garamond" w:eastAsia="Calibri" w:hAnsi="Garamond" w:cs="Times New Roman"/>
        </w:rPr>
        <w:t xml:space="preserve">A.  </w:t>
      </w:r>
      <w:r w:rsidR="00D23C93">
        <w:rPr>
          <w:rFonts w:ascii="Garamond" w:eastAsia="Calibri" w:hAnsi="Garamond" w:cs="Times New Roman"/>
        </w:rPr>
        <w:t>Neo-Positivist</w:t>
      </w:r>
      <w:r w:rsidR="00C66126">
        <w:rPr>
          <w:rFonts w:ascii="Garamond" w:eastAsia="Calibri" w:hAnsi="Garamond" w:cs="Times New Roman"/>
        </w:rPr>
        <w:t xml:space="preserve"> Counterfactual</w:t>
      </w:r>
      <w:r w:rsidR="00D23C93">
        <w:rPr>
          <w:rFonts w:ascii="Garamond" w:eastAsia="Calibri" w:hAnsi="Garamond" w:cs="Times New Roman"/>
        </w:rPr>
        <w:t xml:space="preserve"> Causal Inference</w:t>
      </w:r>
    </w:p>
    <w:p w14:paraId="6CD2F07E" w14:textId="0C378D99" w:rsidR="00F504DC" w:rsidRPr="000D0019" w:rsidRDefault="00F504DC" w:rsidP="00F504DC">
      <w:pPr>
        <w:spacing w:after="60"/>
        <w:ind w:left="864" w:right="432" w:hanging="432"/>
        <w:rPr>
          <w:rFonts w:ascii="Garamond" w:hAnsi="Garamond" w:cs="Times New Roman"/>
        </w:rPr>
      </w:pPr>
      <w:r w:rsidRPr="00AE4D42">
        <w:rPr>
          <w:rFonts w:ascii="Garamond" w:hAnsi="Garamond" w:cs="Times New Roman"/>
        </w:rPr>
        <w:t>Gary King, Robert O. Keohane, and Sidney Verba (1994)</w:t>
      </w:r>
      <w:r>
        <w:rPr>
          <w:rFonts w:ascii="Garamond" w:hAnsi="Garamond" w:cs="Times New Roman"/>
        </w:rPr>
        <w:t xml:space="preserve">. </w:t>
      </w:r>
      <w:r w:rsidRPr="00AE4D42">
        <w:rPr>
          <w:rFonts w:ascii="Garamond" w:hAnsi="Garamond" w:cs="Times New Roman"/>
        </w:rPr>
        <w:t xml:space="preserve"> </w:t>
      </w:r>
      <w:r w:rsidRPr="00AE4D42">
        <w:rPr>
          <w:rFonts w:ascii="Garamond" w:hAnsi="Garamond" w:cs="Times New Roman"/>
          <w:i/>
        </w:rPr>
        <w:t>Designing Social Inquiry</w:t>
      </w:r>
      <w:r w:rsidRPr="00AE4D42">
        <w:rPr>
          <w:rFonts w:ascii="Garamond" w:hAnsi="Garamond" w:cs="Times New Roman"/>
        </w:rPr>
        <w:t xml:space="preserve">, </w:t>
      </w:r>
      <w:r>
        <w:rPr>
          <w:rFonts w:ascii="Garamond" w:hAnsi="Garamond" w:cs="Times New Roman"/>
        </w:rPr>
        <w:t xml:space="preserve">pp. </w:t>
      </w:r>
      <w:r w:rsidRPr="00BB4FEC">
        <w:rPr>
          <w:rFonts w:ascii="Garamond" w:hAnsi="Garamond" w:cs="Times New Roman"/>
        </w:rPr>
        <w:t>75-85, 91-95</w:t>
      </w:r>
      <w:r>
        <w:rPr>
          <w:rFonts w:ascii="Garamond" w:hAnsi="Garamond" w:cs="Times New Roman"/>
        </w:rPr>
        <w:t>.</w:t>
      </w:r>
      <w:r>
        <w:rPr>
          <w:rFonts w:ascii="Garamond" w:hAnsi="Garamond" w:cs="Times New Roman"/>
          <w:b/>
          <w:bCs/>
        </w:rPr>
        <w:t xml:space="preserve"> </w:t>
      </w:r>
      <w:r w:rsidR="000D0019">
        <w:rPr>
          <w:rFonts w:ascii="Garamond" w:hAnsi="Garamond" w:cs="Times New Roman"/>
        </w:rPr>
        <w:t xml:space="preserve">Read this first if you have not previously been exposed to “causal inference.”  Otherwise, jump </w:t>
      </w:r>
      <w:proofErr w:type="gramStart"/>
      <w:r w:rsidR="000D0019">
        <w:rPr>
          <w:rFonts w:ascii="Garamond" w:hAnsi="Garamond" w:cs="Times New Roman"/>
        </w:rPr>
        <w:t>in to</w:t>
      </w:r>
      <w:proofErr w:type="gramEnd"/>
      <w:r w:rsidR="000D0019">
        <w:rPr>
          <w:rFonts w:ascii="Garamond" w:hAnsi="Garamond" w:cs="Times New Roman"/>
        </w:rPr>
        <w:t xml:space="preserve"> Morgan and Winship.</w:t>
      </w:r>
    </w:p>
    <w:p w14:paraId="69B446EA" w14:textId="4F31562D" w:rsidR="00F504DC" w:rsidRDefault="00F504DC" w:rsidP="00F504DC">
      <w:pPr>
        <w:spacing w:after="120"/>
        <w:ind w:left="864" w:right="432" w:hanging="432"/>
        <w:rPr>
          <w:rFonts w:ascii="Garamond" w:hAnsi="Garamond" w:cs="Times New Roman"/>
        </w:rPr>
      </w:pPr>
      <w:r>
        <w:rPr>
          <w:rFonts w:ascii="Garamond" w:hAnsi="Garamond" w:cs="Garamond"/>
        </w:rPr>
        <w:t xml:space="preserve">* </w:t>
      </w:r>
      <w:r w:rsidRPr="00DB1B39">
        <w:rPr>
          <w:rFonts w:ascii="Garamond" w:hAnsi="Garamond" w:cs="Garamond"/>
        </w:rPr>
        <w:t>Stephen L. Morgan</w:t>
      </w:r>
      <w:r>
        <w:rPr>
          <w:rFonts w:ascii="Garamond" w:hAnsi="Garamond" w:cs="Garamond"/>
        </w:rPr>
        <w:t xml:space="preserve"> </w:t>
      </w:r>
      <w:r w:rsidRPr="00DB1B39">
        <w:rPr>
          <w:rFonts w:ascii="Garamond" w:hAnsi="Garamond" w:cs="Garamond"/>
        </w:rPr>
        <w:t>and Christopher Winship</w:t>
      </w:r>
      <w:r>
        <w:rPr>
          <w:rFonts w:ascii="Garamond" w:hAnsi="Garamond" w:cs="Garamond"/>
        </w:rPr>
        <w:t xml:space="preserve"> (</w:t>
      </w:r>
      <w:r w:rsidRPr="00DB1B39">
        <w:rPr>
          <w:rFonts w:ascii="Garamond" w:hAnsi="Garamond" w:cs="Garamond"/>
        </w:rPr>
        <w:t>2015</w:t>
      </w:r>
      <w:r>
        <w:rPr>
          <w:rFonts w:ascii="Garamond" w:hAnsi="Garamond" w:cs="Garamond"/>
        </w:rPr>
        <w:t>)</w:t>
      </w:r>
      <w:r w:rsidRPr="00DB1B39">
        <w:rPr>
          <w:rFonts w:ascii="Garamond" w:hAnsi="Garamond" w:cs="Garamond"/>
        </w:rPr>
        <w:t xml:space="preserve">. </w:t>
      </w:r>
      <w:r>
        <w:rPr>
          <w:rFonts w:ascii="Garamond" w:hAnsi="Garamond" w:cs="Garamond"/>
        </w:rPr>
        <w:t xml:space="preserve"> </w:t>
      </w:r>
      <w:r w:rsidRPr="00DB1B39">
        <w:rPr>
          <w:rFonts w:ascii="Garamond" w:hAnsi="Garamond" w:cs="Garamond"/>
          <w:i/>
          <w:iCs/>
        </w:rPr>
        <w:t>Counterfactuals and Causal Inference</w:t>
      </w:r>
      <w:r>
        <w:rPr>
          <w:rFonts w:ascii="Garamond" w:hAnsi="Garamond" w:cs="Garamond"/>
        </w:rPr>
        <w:t xml:space="preserve">, </w:t>
      </w:r>
      <w:r w:rsidRPr="00B20BBC">
        <w:rPr>
          <w:rFonts w:ascii="Garamond" w:hAnsi="Garamond" w:cs="Garamond"/>
          <w:b/>
          <w:bCs/>
        </w:rPr>
        <w:t>2nd ed.</w:t>
      </w:r>
      <w:r>
        <w:rPr>
          <w:rFonts w:ascii="Garamond" w:hAnsi="Garamond" w:cs="Garamond"/>
        </w:rPr>
        <w:t xml:space="preserve">, pp. </w:t>
      </w:r>
      <w:r w:rsidRPr="006258E5">
        <w:rPr>
          <w:rFonts w:ascii="Garamond" w:hAnsi="Garamond" w:cs="Garamond"/>
          <w:b/>
          <w:bCs/>
        </w:rPr>
        <w:t>4</w:t>
      </w:r>
      <w:r w:rsidR="00AB6CE4">
        <w:rPr>
          <w:rFonts w:ascii="Garamond" w:hAnsi="Garamond" w:cs="Garamond"/>
          <w:b/>
          <w:bCs/>
        </w:rPr>
        <w:t>-6, 13</w:t>
      </w:r>
      <w:r>
        <w:rPr>
          <w:rFonts w:ascii="Garamond" w:hAnsi="Garamond" w:cs="Garamond"/>
        </w:rPr>
        <w:t xml:space="preserve">, </w:t>
      </w:r>
      <w:r w:rsidRPr="006258E5">
        <w:rPr>
          <w:rFonts w:ascii="Garamond" w:hAnsi="Garamond" w:cs="Garamond"/>
          <w:b/>
          <w:bCs/>
        </w:rPr>
        <w:t>27-34</w:t>
      </w:r>
      <w:r>
        <w:rPr>
          <w:rFonts w:ascii="Garamond" w:hAnsi="Garamond" w:cs="Garamond"/>
        </w:rPr>
        <w:t xml:space="preserve">, </w:t>
      </w:r>
      <w:r w:rsidR="00AB6CE4">
        <w:rPr>
          <w:rFonts w:ascii="Garamond" w:hAnsi="Garamond" w:cs="Garamond"/>
          <w:b/>
          <w:bCs/>
        </w:rPr>
        <w:t>37</w:t>
      </w:r>
      <w:r w:rsidR="003B0371">
        <w:rPr>
          <w:rFonts w:ascii="Garamond" w:hAnsi="Garamond" w:cs="Garamond"/>
        </w:rPr>
        <w:t>,</w:t>
      </w:r>
      <w:r w:rsidR="004A173A">
        <w:rPr>
          <w:rFonts w:ascii="Garamond" w:hAnsi="Garamond" w:cs="Garamond"/>
        </w:rPr>
        <w:t xml:space="preserve"> </w:t>
      </w:r>
      <w:r w:rsidR="003B0371">
        <w:rPr>
          <w:rFonts w:ascii="Garamond" w:hAnsi="Garamond" w:cs="Garamond"/>
        </w:rPr>
        <w:t>38-</w:t>
      </w:r>
      <w:r>
        <w:rPr>
          <w:rFonts w:ascii="Garamond" w:hAnsi="Garamond" w:cs="Garamond"/>
        </w:rPr>
        <w:t xml:space="preserve">43, </w:t>
      </w:r>
      <w:r w:rsidRPr="006258E5">
        <w:rPr>
          <w:rFonts w:ascii="Garamond" w:hAnsi="Garamond" w:cs="Garamond"/>
          <w:b/>
          <w:bCs/>
        </w:rPr>
        <w:t>43-4</w:t>
      </w:r>
      <w:r w:rsidR="003B0371">
        <w:rPr>
          <w:rFonts w:ascii="Garamond" w:hAnsi="Garamond" w:cs="Garamond"/>
          <w:b/>
          <w:bCs/>
        </w:rPr>
        <w:t>5</w:t>
      </w:r>
      <w:r>
        <w:rPr>
          <w:rFonts w:ascii="Garamond" w:hAnsi="Garamond" w:cs="Garamond"/>
        </w:rPr>
        <w:t xml:space="preserve">, </w:t>
      </w:r>
      <w:r>
        <w:rPr>
          <w:rFonts w:ascii="Garamond" w:hAnsi="Garamond" w:cs="Garamond"/>
          <w:b/>
          <w:bCs/>
        </w:rPr>
        <w:t>46-5</w:t>
      </w:r>
      <w:r w:rsidR="003B0371">
        <w:rPr>
          <w:rFonts w:ascii="Garamond" w:hAnsi="Garamond" w:cs="Garamond"/>
          <w:b/>
          <w:bCs/>
        </w:rPr>
        <w:t>0</w:t>
      </w:r>
      <w:r>
        <w:rPr>
          <w:rFonts w:ascii="Garamond" w:hAnsi="Garamond" w:cs="Garamond"/>
        </w:rPr>
        <w:t xml:space="preserve">, </w:t>
      </w:r>
      <w:r w:rsidR="003B0371">
        <w:rPr>
          <w:rFonts w:ascii="Garamond" w:hAnsi="Garamond" w:cs="Garamond"/>
          <w:b/>
          <w:bCs/>
        </w:rPr>
        <w:t>53-</w:t>
      </w:r>
      <w:r w:rsidR="00B727DE" w:rsidRPr="00B727DE">
        <w:rPr>
          <w:rFonts w:ascii="Garamond" w:hAnsi="Garamond" w:cs="Garamond"/>
          <w:b/>
          <w:bCs/>
        </w:rPr>
        <w:t>55</w:t>
      </w:r>
      <w:r w:rsidR="00B727DE">
        <w:rPr>
          <w:rFonts w:ascii="Garamond" w:hAnsi="Garamond" w:cs="Garamond"/>
        </w:rPr>
        <w:t xml:space="preserve">, </w:t>
      </w:r>
      <w:r w:rsidRPr="00B727DE">
        <w:rPr>
          <w:rFonts w:ascii="Garamond" w:hAnsi="Garamond" w:cs="Garamond"/>
          <w:b/>
          <w:bCs/>
        </w:rPr>
        <w:t>60-6</w:t>
      </w:r>
      <w:r w:rsidR="00B727DE">
        <w:rPr>
          <w:rFonts w:ascii="Garamond" w:hAnsi="Garamond" w:cs="Garamond"/>
          <w:b/>
          <w:bCs/>
        </w:rPr>
        <w:t>3</w:t>
      </w:r>
      <w:r w:rsidR="00B727DE" w:rsidRPr="00B727DE">
        <w:rPr>
          <w:rFonts w:ascii="Garamond" w:hAnsi="Garamond" w:cs="Garamond"/>
        </w:rPr>
        <w:t>,</w:t>
      </w:r>
      <w:r w:rsidR="00B727DE">
        <w:rPr>
          <w:rFonts w:ascii="Garamond" w:hAnsi="Garamond" w:cs="Garamond"/>
          <w:b/>
          <w:bCs/>
        </w:rPr>
        <w:t xml:space="preserve"> </w:t>
      </w:r>
      <w:r>
        <w:rPr>
          <w:rFonts w:ascii="Garamond" w:hAnsi="Garamond" w:cs="Garamond"/>
        </w:rPr>
        <w:t>70-</w:t>
      </w:r>
      <w:r w:rsidRPr="00242E11">
        <w:rPr>
          <w:rFonts w:ascii="Garamond" w:hAnsi="Garamond" w:cs="Garamond"/>
          <w:b/>
          <w:bCs/>
        </w:rPr>
        <w:t>73</w:t>
      </w:r>
      <w:r>
        <w:rPr>
          <w:rFonts w:ascii="Garamond" w:hAnsi="Garamond" w:cs="Garamond"/>
        </w:rPr>
        <w:t>, 77-7</w:t>
      </w:r>
      <w:r w:rsidR="00242E11">
        <w:rPr>
          <w:rFonts w:ascii="Garamond" w:hAnsi="Garamond" w:cs="Garamond"/>
        </w:rPr>
        <w:t>8</w:t>
      </w:r>
      <w:r>
        <w:rPr>
          <w:rFonts w:ascii="Garamond" w:hAnsi="Garamond" w:cs="Garamond"/>
        </w:rPr>
        <w:t xml:space="preserve">, </w:t>
      </w:r>
      <w:r>
        <w:rPr>
          <w:rFonts w:ascii="Garamond" w:hAnsi="Garamond" w:cs="Garamond"/>
          <w:b/>
          <w:bCs/>
        </w:rPr>
        <w:t>7</w:t>
      </w:r>
      <w:r w:rsidR="00242E11">
        <w:rPr>
          <w:rFonts w:ascii="Garamond" w:hAnsi="Garamond" w:cs="Garamond"/>
          <w:b/>
          <w:bCs/>
        </w:rPr>
        <w:t>8</w:t>
      </w:r>
      <w:r>
        <w:rPr>
          <w:rFonts w:ascii="Garamond" w:hAnsi="Garamond" w:cs="Garamond"/>
          <w:b/>
          <w:bCs/>
        </w:rPr>
        <w:t>-</w:t>
      </w:r>
      <w:r w:rsidRPr="005F16F6">
        <w:rPr>
          <w:rFonts w:ascii="Garamond" w:hAnsi="Garamond" w:cs="Garamond"/>
          <w:b/>
          <w:bCs/>
        </w:rPr>
        <w:t>84</w:t>
      </w:r>
      <w:r>
        <w:rPr>
          <w:rFonts w:ascii="Garamond" w:hAnsi="Garamond" w:cs="Garamond"/>
        </w:rPr>
        <w:t>, 84-</w:t>
      </w:r>
      <w:r w:rsidR="00F138C8">
        <w:rPr>
          <w:rFonts w:ascii="Garamond" w:hAnsi="Garamond" w:cs="Garamond"/>
        </w:rPr>
        <w:t xml:space="preserve">87, </w:t>
      </w:r>
      <w:r w:rsidR="00F138C8" w:rsidRPr="00F138C8">
        <w:rPr>
          <w:rFonts w:ascii="Garamond" w:hAnsi="Garamond" w:cs="Garamond"/>
          <w:b/>
          <w:bCs/>
        </w:rPr>
        <w:t>88</w:t>
      </w:r>
      <w:r w:rsidR="00F138C8">
        <w:rPr>
          <w:rFonts w:ascii="Garamond" w:hAnsi="Garamond" w:cs="Garamond"/>
        </w:rPr>
        <w:t>, 89-</w:t>
      </w:r>
      <w:r w:rsidRPr="00F138C8">
        <w:rPr>
          <w:rFonts w:ascii="Garamond" w:hAnsi="Garamond" w:cs="Garamond"/>
        </w:rPr>
        <w:t>90</w:t>
      </w:r>
      <w:r>
        <w:rPr>
          <w:rFonts w:ascii="Garamond" w:hAnsi="Garamond" w:cs="Garamond"/>
        </w:rPr>
        <w:t xml:space="preserve">, </w:t>
      </w:r>
      <w:r w:rsidR="00B836C2">
        <w:rPr>
          <w:rFonts w:ascii="Garamond" w:hAnsi="Garamond" w:cs="Garamond"/>
        </w:rPr>
        <w:t xml:space="preserve">92-94, </w:t>
      </w:r>
      <w:r w:rsidR="00B836C2">
        <w:rPr>
          <w:rFonts w:ascii="Garamond" w:hAnsi="Garamond" w:cs="Garamond"/>
          <w:b/>
          <w:bCs/>
        </w:rPr>
        <w:t>105-107</w:t>
      </w:r>
      <w:r w:rsidR="00B836C2">
        <w:rPr>
          <w:rFonts w:ascii="Garamond" w:hAnsi="Garamond" w:cs="Garamond"/>
        </w:rPr>
        <w:t>,</w:t>
      </w:r>
      <w:r w:rsidR="00B836C2">
        <w:rPr>
          <w:rFonts w:ascii="Garamond" w:hAnsi="Garamond" w:cs="Garamond"/>
          <w:b/>
          <w:bCs/>
        </w:rPr>
        <w:t xml:space="preserve"> </w:t>
      </w:r>
      <w:r w:rsidR="00B836C2" w:rsidRPr="00E21317">
        <w:rPr>
          <w:rFonts w:ascii="Garamond" w:hAnsi="Garamond" w:cs="Garamond"/>
          <w:b/>
          <w:bCs/>
        </w:rPr>
        <w:t>109</w:t>
      </w:r>
      <w:r w:rsidR="00E21317">
        <w:rPr>
          <w:rFonts w:ascii="Garamond" w:hAnsi="Garamond" w:cs="Garamond"/>
        </w:rPr>
        <w:t xml:space="preserve">, </w:t>
      </w:r>
      <w:r w:rsidR="00E21317" w:rsidRPr="00E21317">
        <w:rPr>
          <w:rFonts w:ascii="Garamond" w:hAnsi="Garamond" w:cs="Garamond"/>
          <w:b/>
          <w:bCs/>
        </w:rPr>
        <w:t>117</w:t>
      </w:r>
      <w:r w:rsidR="00E21317">
        <w:rPr>
          <w:rFonts w:ascii="Garamond" w:hAnsi="Garamond" w:cs="Garamond"/>
        </w:rPr>
        <w:t xml:space="preserve">, 130, 140-141, 143-144, 147-148, </w:t>
      </w:r>
      <w:r w:rsidR="000170F2">
        <w:rPr>
          <w:rFonts w:ascii="Garamond" w:hAnsi="Garamond" w:cs="Garamond"/>
        </w:rPr>
        <w:t xml:space="preserve">150-152, </w:t>
      </w:r>
      <w:r w:rsidRPr="000170F2">
        <w:rPr>
          <w:rFonts w:ascii="Garamond" w:hAnsi="Garamond" w:cs="Garamond"/>
          <w:b/>
          <w:bCs/>
        </w:rPr>
        <w:t>188</w:t>
      </w:r>
      <w:r w:rsidR="000170F2">
        <w:rPr>
          <w:rFonts w:ascii="Garamond" w:hAnsi="Garamond" w:cs="Garamond"/>
        </w:rPr>
        <w:t xml:space="preserve">, </w:t>
      </w:r>
      <w:r w:rsidRPr="00213D7D">
        <w:rPr>
          <w:rFonts w:ascii="Garamond" w:hAnsi="Garamond" w:cs="Garamond"/>
        </w:rPr>
        <w:t xml:space="preserve">197, </w:t>
      </w:r>
      <w:r w:rsidRPr="00A514AD">
        <w:rPr>
          <w:rFonts w:ascii="Garamond" w:hAnsi="Garamond" w:cs="Garamond"/>
          <w:i/>
          <w:iCs/>
        </w:rPr>
        <w:t>200-201</w:t>
      </w:r>
      <w:r w:rsidRPr="00213D7D">
        <w:rPr>
          <w:rFonts w:ascii="Garamond" w:hAnsi="Garamond" w:cs="Garamond"/>
        </w:rPr>
        <w:t xml:space="preserve">, 206, 211-212, </w:t>
      </w:r>
      <w:r w:rsidRPr="00A514AD">
        <w:rPr>
          <w:rFonts w:ascii="Garamond" w:hAnsi="Garamond" w:cs="Garamond"/>
          <w:b/>
          <w:bCs/>
        </w:rPr>
        <w:t>219</w:t>
      </w:r>
      <w:r w:rsidR="0086160C">
        <w:rPr>
          <w:rFonts w:ascii="Garamond" w:hAnsi="Garamond" w:cs="Garamond"/>
        </w:rPr>
        <w:t>, 220</w:t>
      </w:r>
      <w:r w:rsidRPr="00213D7D">
        <w:rPr>
          <w:rFonts w:ascii="Garamond" w:hAnsi="Garamond" w:cs="Garamond"/>
        </w:rPr>
        <w:t>-22</w:t>
      </w:r>
      <w:r w:rsidR="0086160C">
        <w:rPr>
          <w:rFonts w:ascii="Garamond" w:hAnsi="Garamond" w:cs="Garamond"/>
        </w:rPr>
        <w:t xml:space="preserve">4, </w:t>
      </w:r>
      <w:r w:rsidR="0086160C">
        <w:rPr>
          <w:rFonts w:ascii="Garamond" w:hAnsi="Garamond" w:cs="Garamond"/>
          <w:b/>
          <w:bCs/>
        </w:rPr>
        <w:t>224-225</w:t>
      </w:r>
      <w:r w:rsidR="0086160C" w:rsidRPr="0086160C">
        <w:rPr>
          <w:rFonts w:ascii="Garamond" w:hAnsi="Garamond" w:cs="Garamond"/>
        </w:rPr>
        <w:t>, 226-227</w:t>
      </w:r>
      <w:r w:rsidR="008E7B11">
        <w:rPr>
          <w:rFonts w:ascii="Garamond" w:hAnsi="Garamond" w:cs="Garamond"/>
        </w:rPr>
        <w:t>.</w:t>
      </w:r>
      <w:r>
        <w:rPr>
          <w:rFonts w:ascii="Garamond" w:hAnsi="Garamond" w:cs="Garamond"/>
        </w:rPr>
        <w:t xml:space="preserve"> </w:t>
      </w:r>
    </w:p>
    <w:p w14:paraId="7E7B4DD2" w14:textId="7B267A18" w:rsidR="0077454F" w:rsidRDefault="0077454F" w:rsidP="00F504DC">
      <w:pPr>
        <w:spacing w:after="120"/>
        <w:ind w:left="864" w:right="432" w:hanging="432"/>
        <w:rPr>
          <w:rFonts w:ascii="Garamond" w:hAnsi="Garamond" w:cs="Times New Roman"/>
        </w:rPr>
      </w:pPr>
      <w:r>
        <w:rPr>
          <w:rFonts w:ascii="Garamond" w:hAnsi="Garamond" w:cs="Times New Roman"/>
        </w:rPr>
        <w:t>For those interested in the philosophical foundations (or who simply couldn’t bear to read Morgan and Winship)</w:t>
      </w:r>
      <w:r w:rsidR="00F91925">
        <w:rPr>
          <w:rFonts w:ascii="Garamond" w:hAnsi="Garamond" w:cs="Times New Roman"/>
        </w:rPr>
        <w:t xml:space="preserve"> you might want to </w:t>
      </w:r>
      <w:r w:rsidR="002011CC">
        <w:rPr>
          <w:rFonts w:ascii="Garamond" w:hAnsi="Garamond" w:cs="Times New Roman"/>
        </w:rPr>
        <w:t>read</w:t>
      </w:r>
      <w:r w:rsidR="004A173A">
        <w:rPr>
          <w:rFonts w:ascii="Garamond" w:hAnsi="Garamond" w:cs="Times New Roman"/>
        </w:rPr>
        <w:t xml:space="preserve"> (although this for many will be equally, although very differently) painful.  </w:t>
      </w:r>
    </w:p>
    <w:p w14:paraId="30F0D88B" w14:textId="5FC05D4B" w:rsidR="0077454F" w:rsidRPr="0077454F" w:rsidRDefault="0077454F" w:rsidP="00C66126">
      <w:pPr>
        <w:spacing w:after="120"/>
        <w:ind w:left="1152" w:right="432"/>
        <w:rPr>
          <w:rFonts w:ascii="Garamond" w:hAnsi="Garamond" w:cs="Times New Roman"/>
        </w:rPr>
      </w:pPr>
      <w:r w:rsidRPr="0077454F">
        <w:rPr>
          <w:rFonts w:ascii="Garamond" w:hAnsi="Garamond" w:cs="Times New Roman"/>
        </w:rPr>
        <w:t xml:space="preserve">Peter </w:t>
      </w:r>
      <w:r>
        <w:rPr>
          <w:rFonts w:ascii="Garamond" w:hAnsi="Garamond" w:cs="Times New Roman"/>
        </w:rPr>
        <w:t xml:space="preserve">Menzies </w:t>
      </w:r>
      <w:r w:rsidRPr="0077454F">
        <w:rPr>
          <w:rFonts w:ascii="Garamond" w:hAnsi="Garamond" w:cs="Times New Roman"/>
        </w:rPr>
        <w:t xml:space="preserve">and Helen Beebee. 2020. "Counterfactual Theories of Causation." In </w:t>
      </w:r>
      <w:r w:rsidRPr="0077454F">
        <w:rPr>
          <w:rFonts w:ascii="Garamond" w:hAnsi="Garamond" w:cs="Times New Roman"/>
          <w:i/>
          <w:iCs/>
        </w:rPr>
        <w:t>Stanford Encyclopedia of Philosophy</w:t>
      </w:r>
      <w:r w:rsidRPr="0077454F">
        <w:rPr>
          <w:rFonts w:ascii="Garamond" w:hAnsi="Garamond" w:cs="Times New Roman"/>
        </w:rPr>
        <w:t xml:space="preserve">, </w:t>
      </w:r>
      <w:hyperlink r:id="rId9" w:history="1">
        <w:r w:rsidR="00C66126" w:rsidRPr="0077454F">
          <w:rPr>
            <w:rStyle w:val="Hyperlink"/>
            <w:rFonts w:ascii="Garamond" w:hAnsi="Garamond" w:cs="Times New Roman"/>
          </w:rPr>
          <w:t>https://plato.stanford.edu/archives/sum2020/entries/causation-counterfactual/</w:t>
        </w:r>
      </w:hyperlink>
      <w:r w:rsidRPr="0077454F">
        <w:rPr>
          <w:rFonts w:ascii="Garamond" w:hAnsi="Garamond" w:cs="Times New Roman"/>
        </w:rPr>
        <w:t>.</w:t>
      </w:r>
      <w:r w:rsidR="000B5DC7">
        <w:rPr>
          <w:rFonts w:ascii="Garamond" w:hAnsi="Garamond" w:cs="Times New Roman"/>
        </w:rPr>
        <w:t xml:space="preserve">  </w:t>
      </w:r>
    </w:p>
    <w:p w14:paraId="2087B4FE" w14:textId="494EB744" w:rsidR="00EE7450" w:rsidRDefault="00EE7450" w:rsidP="00C66126">
      <w:pPr>
        <w:spacing w:after="120"/>
        <w:ind w:left="1152" w:right="432"/>
        <w:rPr>
          <w:rFonts w:ascii="Garamond" w:hAnsi="Garamond" w:cs="Times New Roman"/>
        </w:rPr>
      </w:pPr>
      <w:r>
        <w:rPr>
          <w:rFonts w:ascii="Garamond" w:hAnsi="Garamond" w:cs="Times New Roman"/>
        </w:rPr>
        <w:t>J</w:t>
      </w:r>
      <w:r w:rsidRPr="00EE7450">
        <w:rPr>
          <w:rFonts w:ascii="Garamond" w:hAnsi="Garamond" w:cs="Times New Roman"/>
        </w:rPr>
        <w:t>ames</w:t>
      </w:r>
      <w:r>
        <w:rPr>
          <w:rFonts w:ascii="Garamond" w:hAnsi="Garamond" w:cs="Times New Roman"/>
        </w:rPr>
        <w:t xml:space="preserve"> Woodward</w:t>
      </w:r>
      <w:r w:rsidRPr="00EE7450">
        <w:rPr>
          <w:rFonts w:ascii="Garamond" w:hAnsi="Garamond" w:cs="Times New Roman"/>
        </w:rPr>
        <w:t xml:space="preserve">. 2016. "Causation and Manipulability." In </w:t>
      </w:r>
      <w:r w:rsidRPr="00EE7450">
        <w:rPr>
          <w:rFonts w:ascii="Garamond" w:hAnsi="Garamond" w:cs="Times New Roman"/>
          <w:i/>
          <w:iCs/>
        </w:rPr>
        <w:t>Stanford Encyclopedia of Philosophy</w:t>
      </w:r>
      <w:r w:rsidRPr="00EE7450">
        <w:rPr>
          <w:rFonts w:ascii="Garamond" w:hAnsi="Garamond" w:cs="Times New Roman"/>
        </w:rPr>
        <w:t xml:space="preserve">, </w:t>
      </w:r>
      <w:hyperlink r:id="rId10" w:history="1">
        <w:r w:rsidR="00F8095E" w:rsidRPr="00EE7450">
          <w:rPr>
            <w:rStyle w:val="Hyperlink"/>
            <w:rFonts w:ascii="Garamond" w:hAnsi="Garamond" w:cs="Times New Roman"/>
          </w:rPr>
          <w:t>http://plato.stanford.edu/archives/win2016/entries/causation-mani/</w:t>
        </w:r>
      </w:hyperlink>
      <w:r w:rsidRPr="00EE7450">
        <w:rPr>
          <w:rFonts w:ascii="Garamond" w:hAnsi="Garamond" w:cs="Times New Roman"/>
        </w:rPr>
        <w:t>.</w:t>
      </w:r>
      <w:r w:rsidR="00F8095E">
        <w:rPr>
          <w:rFonts w:ascii="Garamond" w:hAnsi="Garamond" w:cs="Times New Roman"/>
        </w:rPr>
        <w:t xml:space="preserve">  </w:t>
      </w:r>
    </w:p>
    <w:p w14:paraId="66C89AF6" w14:textId="125DDD40" w:rsidR="006C12FA" w:rsidRDefault="006C12FA" w:rsidP="006C12FA">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Nancy </w:t>
      </w:r>
      <w:r w:rsidRPr="00466A92">
        <w:rPr>
          <w:rFonts w:ascii="Garamond" w:eastAsia="Times New Roman" w:hAnsi="Garamond" w:cs="Times New Roman"/>
          <w:lang w:eastAsia="ja-JP"/>
        </w:rPr>
        <w:t>Cartwright</w:t>
      </w:r>
      <w:r>
        <w:rPr>
          <w:rFonts w:ascii="Garamond" w:eastAsia="Times New Roman" w:hAnsi="Garamond" w:cs="Times New Roman"/>
          <w:lang w:eastAsia="ja-JP"/>
        </w:rPr>
        <w:t xml:space="preserve"> (2014)</w:t>
      </w:r>
      <w:r w:rsidRPr="00466A92">
        <w:rPr>
          <w:rFonts w:ascii="Garamond" w:eastAsia="Times New Roman" w:hAnsi="Garamond" w:cs="Times New Roman"/>
          <w:lang w:eastAsia="ja-JP"/>
        </w:rPr>
        <w:t xml:space="preserve">. </w:t>
      </w:r>
      <w:r>
        <w:rPr>
          <w:rFonts w:ascii="Garamond" w:eastAsia="Times New Roman" w:hAnsi="Garamond" w:cs="Times New Roman"/>
          <w:lang w:eastAsia="ja-JP"/>
        </w:rPr>
        <w:t>“</w:t>
      </w:r>
      <w:r w:rsidRPr="00466A92">
        <w:rPr>
          <w:rFonts w:ascii="Garamond" w:eastAsia="Times New Roman" w:hAnsi="Garamond" w:cs="Times New Roman"/>
          <w:lang w:eastAsia="ja-JP"/>
        </w:rPr>
        <w:t>Causal Inference.</w:t>
      </w:r>
      <w:r>
        <w:rPr>
          <w:rFonts w:ascii="Garamond" w:eastAsia="Times New Roman" w:hAnsi="Garamond" w:cs="Times New Roman"/>
          <w:lang w:eastAsia="ja-JP"/>
        </w:rPr>
        <w:t>”</w:t>
      </w:r>
      <w:r w:rsidRPr="00466A92">
        <w:rPr>
          <w:rFonts w:ascii="Garamond" w:eastAsia="Times New Roman" w:hAnsi="Garamond" w:cs="Times New Roman"/>
          <w:lang w:eastAsia="ja-JP"/>
        </w:rPr>
        <w:t xml:space="preserve"> In </w:t>
      </w:r>
      <w:r w:rsidRPr="00DE1917">
        <w:rPr>
          <w:rFonts w:ascii="Garamond" w:eastAsia="Times New Roman" w:hAnsi="Garamond" w:cs="Times New Roman"/>
          <w:i/>
          <w:iCs/>
          <w:lang w:eastAsia="ja-JP"/>
        </w:rPr>
        <w:t>Philosophy of Social Science: A New Introduction</w:t>
      </w:r>
      <w:r w:rsidRPr="00466A92">
        <w:rPr>
          <w:rFonts w:ascii="Garamond" w:eastAsia="Times New Roman" w:hAnsi="Garamond" w:cs="Times New Roman"/>
          <w:lang w:eastAsia="ja-JP"/>
        </w:rPr>
        <w:t xml:space="preserve">, edited by N. Cartwright and E. </w:t>
      </w:r>
      <w:proofErr w:type="spellStart"/>
      <w:r w:rsidRPr="00466A92">
        <w:rPr>
          <w:rFonts w:ascii="Garamond" w:eastAsia="Times New Roman" w:hAnsi="Garamond" w:cs="Times New Roman"/>
          <w:lang w:eastAsia="ja-JP"/>
        </w:rPr>
        <w:t>Montuschi</w:t>
      </w:r>
      <w:proofErr w:type="spellEnd"/>
      <w:r w:rsidRPr="00466A92">
        <w:rPr>
          <w:rFonts w:ascii="Garamond" w:eastAsia="Times New Roman" w:hAnsi="Garamond" w:cs="Times New Roman"/>
          <w:lang w:eastAsia="ja-JP"/>
        </w:rPr>
        <w:t>.</w:t>
      </w:r>
    </w:p>
    <w:p w14:paraId="30417815" w14:textId="5209D6B5" w:rsidR="00F91925" w:rsidRPr="00F91925" w:rsidRDefault="00F91925" w:rsidP="00F91925">
      <w:pPr>
        <w:spacing w:after="120"/>
        <w:ind w:left="864" w:right="432" w:hanging="432"/>
        <w:rPr>
          <w:rFonts w:ascii="Garamond" w:eastAsia="Times New Roman" w:hAnsi="Garamond" w:cs="Times New Roman"/>
          <w:lang w:eastAsia="ja-JP"/>
        </w:rPr>
      </w:pPr>
      <w:r w:rsidRPr="00F91925">
        <w:rPr>
          <w:rFonts w:ascii="Garamond" w:eastAsia="Times New Roman" w:hAnsi="Garamond" w:cs="Times New Roman"/>
          <w:lang w:eastAsia="ja-JP"/>
        </w:rPr>
        <w:t>James</w:t>
      </w:r>
      <w:r>
        <w:rPr>
          <w:rFonts w:ascii="Garamond" w:eastAsia="Times New Roman" w:hAnsi="Garamond" w:cs="Times New Roman"/>
          <w:lang w:eastAsia="ja-JP"/>
        </w:rPr>
        <w:t xml:space="preserve"> Woodward</w:t>
      </w:r>
      <w:r w:rsidRPr="00F91925">
        <w:rPr>
          <w:rFonts w:ascii="Garamond" w:eastAsia="Times New Roman" w:hAnsi="Garamond" w:cs="Times New Roman"/>
          <w:lang w:eastAsia="ja-JP"/>
        </w:rPr>
        <w:t xml:space="preserve">. 2004. "Counterfactuals and Causal Explanation." </w:t>
      </w:r>
      <w:r w:rsidRPr="00F91925">
        <w:rPr>
          <w:rFonts w:ascii="Garamond" w:eastAsia="Times New Roman" w:hAnsi="Garamond" w:cs="Times New Roman"/>
          <w:i/>
          <w:iCs/>
          <w:lang w:eastAsia="ja-JP"/>
        </w:rPr>
        <w:t>International Studies in the Philosophy of Science</w:t>
      </w:r>
      <w:r w:rsidRPr="00F91925">
        <w:rPr>
          <w:rFonts w:ascii="Garamond" w:eastAsia="Times New Roman" w:hAnsi="Garamond" w:cs="Times New Roman"/>
          <w:lang w:eastAsia="ja-JP"/>
        </w:rPr>
        <w:t xml:space="preserve"> 18 (1):41-72. </w:t>
      </w:r>
    </w:p>
    <w:p w14:paraId="4111B7CA" w14:textId="46F5AD85" w:rsidR="00F504DC" w:rsidRDefault="000A6D72" w:rsidP="00F504DC">
      <w:pPr>
        <w:spacing w:after="60"/>
        <w:ind w:left="864" w:right="432" w:hanging="432"/>
        <w:rPr>
          <w:rFonts w:ascii="Garamond" w:hAnsi="Garamond" w:cs="Times New Roman"/>
        </w:rPr>
      </w:pPr>
      <w:r w:rsidRPr="00205D00">
        <w:rPr>
          <w:rFonts w:ascii="Garamond" w:hAnsi="Garamond" w:cs="Times New Roman"/>
        </w:rPr>
        <w:t>Michael E.</w:t>
      </w:r>
      <w:r>
        <w:rPr>
          <w:rFonts w:ascii="Garamond" w:hAnsi="Garamond" w:cs="Times New Roman"/>
        </w:rPr>
        <w:t xml:space="preserve"> </w:t>
      </w:r>
      <w:r w:rsidR="00F504DC" w:rsidRPr="00205D00">
        <w:rPr>
          <w:rFonts w:ascii="Garamond" w:hAnsi="Garamond" w:cs="Times New Roman"/>
        </w:rPr>
        <w:t>Sobel</w:t>
      </w:r>
      <w:r>
        <w:rPr>
          <w:rFonts w:ascii="Garamond" w:hAnsi="Garamond" w:cs="Times New Roman"/>
        </w:rPr>
        <w:t xml:space="preserve">. </w:t>
      </w:r>
      <w:r w:rsidR="00F504DC" w:rsidRPr="00205D00">
        <w:rPr>
          <w:rFonts w:ascii="Garamond" w:hAnsi="Garamond" w:cs="Times New Roman"/>
        </w:rPr>
        <w:t xml:space="preserve">1996. "An Introduction to Causal Inference." </w:t>
      </w:r>
      <w:r w:rsidR="00F504DC" w:rsidRPr="00205D00">
        <w:rPr>
          <w:rFonts w:ascii="Garamond" w:hAnsi="Garamond" w:cs="Times New Roman"/>
          <w:i/>
          <w:iCs/>
        </w:rPr>
        <w:t>Sociological Methods &amp; Research</w:t>
      </w:r>
      <w:r w:rsidR="00F504DC" w:rsidRPr="00205D00">
        <w:rPr>
          <w:rFonts w:ascii="Garamond" w:hAnsi="Garamond" w:cs="Times New Roman"/>
        </w:rPr>
        <w:t xml:space="preserve"> 24 (3):353-379.  </w:t>
      </w:r>
    </w:p>
    <w:p w14:paraId="3E97E46D" w14:textId="7E8AC6E9" w:rsidR="00F504DC" w:rsidRPr="00205D00" w:rsidRDefault="000A6D72" w:rsidP="00F504DC">
      <w:pPr>
        <w:spacing w:after="120"/>
        <w:ind w:left="864" w:right="432" w:hanging="432"/>
        <w:rPr>
          <w:rFonts w:ascii="Garamond" w:hAnsi="Garamond" w:cs="Garamond"/>
        </w:rPr>
      </w:pPr>
      <w:r w:rsidRPr="00205D00">
        <w:rPr>
          <w:rFonts w:ascii="Garamond" w:hAnsi="Garamond" w:cs="Times New Roman"/>
        </w:rPr>
        <w:lastRenderedPageBreak/>
        <w:t>Michael E.</w:t>
      </w:r>
      <w:r>
        <w:rPr>
          <w:rFonts w:ascii="Garamond" w:hAnsi="Garamond" w:cs="Times New Roman"/>
        </w:rPr>
        <w:t xml:space="preserve"> </w:t>
      </w:r>
      <w:r w:rsidR="00F504DC" w:rsidRPr="00205D00">
        <w:rPr>
          <w:rFonts w:ascii="Garamond" w:hAnsi="Garamond" w:cs="Garamond"/>
        </w:rPr>
        <w:t>Sobel</w:t>
      </w:r>
      <w:r>
        <w:rPr>
          <w:rFonts w:ascii="Garamond" w:hAnsi="Garamond" w:cs="Garamond"/>
        </w:rPr>
        <w:t>.</w:t>
      </w:r>
      <w:r w:rsidR="00F504DC" w:rsidRPr="00205D00">
        <w:rPr>
          <w:rFonts w:ascii="Garamond" w:hAnsi="Garamond" w:cs="Garamond"/>
        </w:rPr>
        <w:t xml:space="preserve"> 2000. "Causal Inference in the Social Sciences." </w:t>
      </w:r>
      <w:r w:rsidR="00F504DC" w:rsidRPr="00205D00">
        <w:rPr>
          <w:rFonts w:ascii="Garamond" w:hAnsi="Garamond" w:cs="Garamond"/>
          <w:i/>
          <w:iCs/>
        </w:rPr>
        <w:t>Journal of the American Statistical Association</w:t>
      </w:r>
      <w:r w:rsidR="00F504DC" w:rsidRPr="00205D00">
        <w:rPr>
          <w:rFonts w:ascii="Garamond" w:hAnsi="Garamond" w:cs="Garamond"/>
        </w:rPr>
        <w:t xml:space="preserve"> 95 (450):647-651. </w:t>
      </w:r>
    </w:p>
    <w:p w14:paraId="19B13701" w14:textId="5F42E7CD" w:rsidR="00F504DC" w:rsidRDefault="00F504DC" w:rsidP="00F504DC">
      <w:pPr>
        <w:spacing w:after="60"/>
        <w:ind w:left="864" w:right="432" w:hanging="432"/>
        <w:rPr>
          <w:rFonts w:ascii="Garamond" w:hAnsi="Garamond" w:cs="Garamond"/>
        </w:rPr>
      </w:pPr>
      <w:r>
        <w:rPr>
          <w:rFonts w:ascii="Garamond" w:hAnsi="Garamond" w:cs="Garamond"/>
        </w:rPr>
        <w:t xml:space="preserve">Judea Pearl, Madelyn </w:t>
      </w:r>
      <w:proofErr w:type="spellStart"/>
      <w:r>
        <w:rPr>
          <w:rFonts w:ascii="Garamond" w:hAnsi="Garamond" w:cs="Garamond"/>
        </w:rPr>
        <w:t>Glymour</w:t>
      </w:r>
      <w:proofErr w:type="spellEnd"/>
      <w:r>
        <w:rPr>
          <w:rFonts w:ascii="Garamond" w:hAnsi="Garamond" w:cs="Garamond"/>
        </w:rPr>
        <w:t xml:space="preserve">, and Nicholas P. Jewell. 2016. </w:t>
      </w:r>
      <w:r>
        <w:rPr>
          <w:rFonts w:ascii="Garamond" w:hAnsi="Garamond" w:cs="Garamond"/>
          <w:i/>
          <w:iCs/>
        </w:rPr>
        <w:t>Causal Inference in Statistics:  A Primer</w:t>
      </w:r>
      <w:r>
        <w:rPr>
          <w:rFonts w:ascii="Garamond" w:hAnsi="Garamond" w:cs="Garamond"/>
        </w:rPr>
        <w:t>.</w:t>
      </w:r>
    </w:p>
    <w:p w14:paraId="19BF7712" w14:textId="38625C78" w:rsidR="00BE0019" w:rsidRPr="00BE0019" w:rsidRDefault="00BE0019" w:rsidP="00BE0019">
      <w:pPr>
        <w:spacing w:after="60"/>
        <w:ind w:left="864" w:right="432" w:hanging="432"/>
        <w:rPr>
          <w:rFonts w:ascii="Garamond" w:hAnsi="Garamond" w:cs="Times New Roman"/>
        </w:rPr>
      </w:pPr>
      <w:r w:rsidRPr="00BE0019">
        <w:rPr>
          <w:rFonts w:ascii="Garamond" w:hAnsi="Garamond" w:cs="Times New Roman"/>
        </w:rPr>
        <w:t xml:space="preserve">Henry E. </w:t>
      </w:r>
      <w:r>
        <w:rPr>
          <w:rFonts w:ascii="Garamond" w:hAnsi="Garamond" w:cs="Times New Roman"/>
        </w:rPr>
        <w:t xml:space="preserve">Brady. </w:t>
      </w:r>
      <w:r w:rsidRPr="00BE0019">
        <w:rPr>
          <w:rFonts w:ascii="Garamond" w:hAnsi="Garamond" w:cs="Times New Roman"/>
        </w:rPr>
        <w:t xml:space="preserve">2008. "Causation and Explanation in Social Science." In </w:t>
      </w:r>
      <w:r w:rsidRPr="00BE0019">
        <w:rPr>
          <w:rFonts w:ascii="Garamond" w:hAnsi="Garamond" w:cs="Times New Roman"/>
          <w:i/>
          <w:iCs/>
        </w:rPr>
        <w:t>The Oxford Handbook of Political Methodology</w:t>
      </w:r>
      <w:r w:rsidRPr="00BE0019">
        <w:rPr>
          <w:rFonts w:ascii="Garamond" w:hAnsi="Garamond" w:cs="Times New Roman"/>
        </w:rPr>
        <w:t xml:space="preserve">, edited by Janet M. Box-Steffensmeier, Henry E. Brady and David Collier. </w:t>
      </w:r>
    </w:p>
    <w:p w14:paraId="63BF3E17" w14:textId="704A9E0B" w:rsidR="00D23C93" w:rsidRDefault="00D23C93" w:rsidP="006C177B">
      <w:pPr>
        <w:spacing w:after="120"/>
        <w:rPr>
          <w:rFonts w:ascii="Garamond" w:eastAsia="Calibri" w:hAnsi="Garamond" w:cs="Times New Roman"/>
        </w:rPr>
      </w:pPr>
      <w:r>
        <w:rPr>
          <w:rFonts w:ascii="Garamond" w:eastAsia="Calibri" w:hAnsi="Garamond" w:cs="Times New Roman"/>
        </w:rPr>
        <w:t xml:space="preserve">B.  </w:t>
      </w:r>
      <w:r w:rsidR="006C12FA">
        <w:rPr>
          <w:rFonts w:ascii="Garamond" w:eastAsia="Calibri" w:hAnsi="Garamond" w:cs="Times New Roman"/>
        </w:rPr>
        <w:t xml:space="preserve">The following readings focus on the </w:t>
      </w:r>
      <w:r>
        <w:rPr>
          <w:rFonts w:ascii="Garamond" w:eastAsia="Calibri" w:hAnsi="Garamond" w:cs="Times New Roman"/>
        </w:rPr>
        <w:t xml:space="preserve">limitations of approaches to causation that take linear regression as a model of social scientific explanation.  </w:t>
      </w:r>
      <w:r w:rsidR="008F0D56">
        <w:rPr>
          <w:rFonts w:ascii="Garamond" w:eastAsia="Calibri" w:hAnsi="Garamond" w:cs="Times New Roman"/>
        </w:rPr>
        <w:t>(Read at least one.)</w:t>
      </w:r>
    </w:p>
    <w:p w14:paraId="113B24CB" w14:textId="417ABF0F" w:rsidR="00DE1917" w:rsidRDefault="00DE1917" w:rsidP="00DE1917">
      <w:pPr>
        <w:spacing w:after="120"/>
        <w:ind w:left="864" w:right="432" w:hanging="432"/>
        <w:rPr>
          <w:rFonts w:ascii="Garamond" w:eastAsia="Calibri" w:hAnsi="Garamond" w:cs="Times New Roman"/>
        </w:rPr>
      </w:pPr>
      <w:r w:rsidRPr="00DE1917">
        <w:rPr>
          <w:rFonts w:ascii="Garamond" w:eastAsia="Calibri" w:hAnsi="Garamond" w:cs="Times New Roman"/>
        </w:rPr>
        <w:t xml:space="preserve">*Andrew Abbott (1988), </w:t>
      </w:r>
      <w:r w:rsidR="00153239">
        <w:rPr>
          <w:rFonts w:ascii="Garamond" w:eastAsia="Calibri" w:hAnsi="Garamond" w:cs="Times New Roman"/>
        </w:rPr>
        <w:t>“</w:t>
      </w:r>
      <w:r w:rsidRPr="00DE1917">
        <w:rPr>
          <w:rFonts w:ascii="Garamond" w:eastAsia="Calibri" w:hAnsi="Garamond" w:cs="Times New Roman"/>
        </w:rPr>
        <w:t>Transcending General Linear Reality,</w:t>
      </w:r>
      <w:r w:rsidR="00153239">
        <w:rPr>
          <w:rFonts w:ascii="Garamond" w:eastAsia="Calibri" w:hAnsi="Garamond" w:cs="Times New Roman"/>
        </w:rPr>
        <w:t>”</w:t>
      </w:r>
      <w:r w:rsidRPr="00DE1917">
        <w:rPr>
          <w:rFonts w:ascii="Garamond" w:eastAsia="Calibri" w:hAnsi="Garamond" w:cs="Times New Roman"/>
        </w:rPr>
        <w:t xml:space="preserve"> </w:t>
      </w:r>
      <w:r w:rsidRPr="00DE1917">
        <w:rPr>
          <w:rFonts w:ascii="Garamond" w:eastAsia="Calibri" w:hAnsi="Garamond" w:cs="Times New Roman"/>
          <w:i/>
          <w:iCs/>
        </w:rPr>
        <w:t>Sociological Theory</w:t>
      </w:r>
      <w:r w:rsidRPr="00DE1917">
        <w:rPr>
          <w:rFonts w:ascii="Garamond" w:eastAsia="Calibri" w:hAnsi="Garamond" w:cs="Times New Roman"/>
        </w:rPr>
        <w:t xml:space="preserve"> 6 (2): 169-186.</w:t>
      </w:r>
    </w:p>
    <w:p w14:paraId="343770E1" w14:textId="77777777" w:rsidR="00FC5A32" w:rsidRDefault="00FC5A32" w:rsidP="00FC5A32">
      <w:pPr>
        <w:spacing w:after="120"/>
        <w:ind w:left="864" w:right="432" w:hanging="432"/>
        <w:rPr>
          <w:rFonts w:ascii="Garamond" w:eastAsia="Calibri" w:hAnsi="Garamond" w:cs="Times New Roman"/>
        </w:rPr>
      </w:pPr>
      <w:r w:rsidRPr="00DE1917">
        <w:rPr>
          <w:rFonts w:ascii="Garamond" w:eastAsia="Calibri" w:hAnsi="Garamond" w:cs="Times New Roman"/>
        </w:rPr>
        <w:t xml:space="preserve">Andrew Abbott (1998), </w:t>
      </w:r>
      <w:r>
        <w:rPr>
          <w:rFonts w:ascii="Garamond" w:eastAsia="Calibri" w:hAnsi="Garamond" w:cs="Times New Roman"/>
        </w:rPr>
        <w:t>“</w:t>
      </w:r>
      <w:r w:rsidRPr="00DE1917">
        <w:rPr>
          <w:rFonts w:ascii="Garamond" w:eastAsia="Calibri" w:hAnsi="Garamond" w:cs="Times New Roman"/>
        </w:rPr>
        <w:t>The Causal Devolution,</w:t>
      </w:r>
      <w:r>
        <w:rPr>
          <w:rFonts w:ascii="Garamond" w:eastAsia="Calibri" w:hAnsi="Garamond" w:cs="Times New Roman"/>
        </w:rPr>
        <w:t>”</w:t>
      </w:r>
      <w:r w:rsidRPr="00DE1917">
        <w:rPr>
          <w:rFonts w:ascii="Garamond" w:eastAsia="Calibri" w:hAnsi="Garamond" w:cs="Times New Roman"/>
        </w:rPr>
        <w:t xml:space="preserve"> </w:t>
      </w:r>
      <w:r w:rsidRPr="00DE1917">
        <w:rPr>
          <w:rFonts w:ascii="Garamond" w:eastAsia="Calibri" w:hAnsi="Garamond" w:cs="Times New Roman"/>
          <w:i/>
        </w:rPr>
        <w:t>Sociological Methods and Research</w:t>
      </w:r>
      <w:r w:rsidRPr="00DE1917">
        <w:rPr>
          <w:rFonts w:ascii="Garamond" w:eastAsia="Calibri" w:hAnsi="Garamond" w:cs="Times New Roman"/>
        </w:rPr>
        <w:t xml:space="preserve"> 27 (2): 148-181.</w:t>
      </w:r>
      <w:r>
        <w:rPr>
          <w:rFonts w:ascii="Garamond" w:eastAsia="Calibri" w:hAnsi="Garamond" w:cs="Times New Roman"/>
        </w:rPr>
        <w:t xml:space="preserve">  (PhD students should probably look at this.)</w:t>
      </w:r>
    </w:p>
    <w:p w14:paraId="24FF4B33" w14:textId="1AE324E1" w:rsidR="00DE1917" w:rsidRPr="00DE1917" w:rsidRDefault="00DE1917" w:rsidP="00DE1917">
      <w:pPr>
        <w:spacing w:after="120"/>
        <w:ind w:left="864" w:right="432" w:hanging="432"/>
        <w:rPr>
          <w:rFonts w:ascii="Garamond" w:eastAsia="Calibri" w:hAnsi="Garamond" w:cs="Times New Roman"/>
          <w:bCs/>
        </w:rPr>
      </w:pPr>
      <w:r w:rsidRPr="00DE1917">
        <w:rPr>
          <w:rFonts w:ascii="Garamond" w:eastAsia="Calibri" w:hAnsi="Garamond" w:cs="Times New Roman"/>
          <w:bCs/>
        </w:rPr>
        <w:t>*</w:t>
      </w:r>
      <w:r w:rsidR="008451AF">
        <w:rPr>
          <w:rFonts w:ascii="Garamond" w:eastAsia="Calibri" w:hAnsi="Garamond" w:cs="Times New Roman"/>
          <w:bCs/>
        </w:rPr>
        <w:t xml:space="preserve"> </w:t>
      </w:r>
      <w:proofErr w:type="spellStart"/>
      <w:r w:rsidRPr="00DE1917">
        <w:rPr>
          <w:rFonts w:ascii="Garamond" w:eastAsia="Calibri" w:hAnsi="Garamond" w:cs="Times New Roman"/>
          <w:bCs/>
        </w:rPr>
        <w:t>Schrodt</w:t>
      </w:r>
      <w:proofErr w:type="spellEnd"/>
      <w:r w:rsidRPr="00DE1917">
        <w:rPr>
          <w:rFonts w:ascii="Garamond" w:eastAsia="Calibri" w:hAnsi="Garamond" w:cs="Times New Roman"/>
          <w:bCs/>
        </w:rPr>
        <w:t xml:space="preserve">, Phillip A. 2014. </w:t>
      </w:r>
      <w:r w:rsidR="00153239">
        <w:rPr>
          <w:rFonts w:ascii="Garamond" w:eastAsia="Calibri" w:hAnsi="Garamond" w:cs="Times New Roman"/>
          <w:bCs/>
        </w:rPr>
        <w:t>“</w:t>
      </w:r>
      <w:r w:rsidRPr="00DE1917">
        <w:rPr>
          <w:rFonts w:ascii="Garamond" w:eastAsia="Calibri" w:hAnsi="Garamond" w:cs="Times New Roman"/>
          <w:bCs/>
        </w:rPr>
        <w:t>The Seven Deadly Sins of Contemporary Quantitative Political Analysis.</w:t>
      </w:r>
      <w:r w:rsidR="00153239">
        <w:rPr>
          <w:rFonts w:ascii="Garamond" w:eastAsia="Calibri" w:hAnsi="Garamond" w:cs="Times New Roman"/>
          <w:bCs/>
        </w:rPr>
        <w:t>”</w:t>
      </w:r>
      <w:r w:rsidRPr="00DE1917">
        <w:rPr>
          <w:rFonts w:ascii="Garamond" w:eastAsia="Calibri" w:hAnsi="Garamond" w:cs="Times New Roman"/>
          <w:bCs/>
        </w:rPr>
        <w:t xml:space="preserve"> </w:t>
      </w:r>
      <w:r w:rsidRPr="00DE1917">
        <w:rPr>
          <w:rFonts w:ascii="Garamond" w:eastAsia="Calibri" w:hAnsi="Garamond" w:cs="Times New Roman"/>
          <w:bCs/>
          <w:i/>
        </w:rPr>
        <w:t>Journal of Peace Research</w:t>
      </w:r>
      <w:r w:rsidRPr="00DE1917">
        <w:rPr>
          <w:rFonts w:ascii="Garamond" w:eastAsia="Calibri" w:hAnsi="Garamond" w:cs="Times New Roman"/>
          <w:bCs/>
        </w:rPr>
        <w:t xml:space="preserve"> 51 (2): 287–300.</w:t>
      </w:r>
    </w:p>
    <w:p w14:paraId="70F4B9FE" w14:textId="2C488CD3" w:rsidR="00DE1917" w:rsidRDefault="00392F58" w:rsidP="00C21F9C">
      <w:pPr>
        <w:spacing w:after="60"/>
        <w:ind w:left="864" w:right="432" w:hanging="432"/>
        <w:rPr>
          <w:rFonts w:ascii="Garamond" w:eastAsia="Calibri" w:hAnsi="Garamond" w:cs="Times New Roman"/>
          <w:bCs/>
        </w:rPr>
      </w:pPr>
      <w:r>
        <w:rPr>
          <w:rFonts w:ascii="Garamond" w:eastAsia="Calibri" w:hAnsi="Garamond" w:cs="Times New Roman"/>
          <w:bCs/>
        </w:rPr>
        <w:t xml:space="preserve">* </w:t>
      </w:r>
      <w:proofErr w:type="spellStart"/>
      <w:r w:rsidR="00DE1917" w:rsidRPr="00DE1917">
        <w:rPr>
          <w:rFonts w:ascii="Garamond" w:eastAsia="Calibri" w:hAnsi="Garamond" w:cs="Times New Roman"/>
          <w:bCs/>
        </w:rPr>
        <w:t>Achen</w:t>
      </w:r>
      <w:proofErr w:type="spellEnd"/>
      <w:r w:rsidR="00DE1917" w:rsidRPr="00DE1917">
        <w:rPr>
          <w:rFonts w:ascii="Garamond" w:eastAsia="Calibri" w:hAnsi="Garamond" w:cs="Times New Roman"/>
          <w:bCs/>
        </w:rPr>
        <w:t xml:space="preserve">, Christopher H. 2002. </w:t>
      </w:r>
      <w:r w:rsidR="00153239">
        <w:rPr>
          <w:rFonts w:ascii="Garamond" w:eastAsia="Calibri" w:hAnsi="Garamond" w:cs="Times New Roman"/>
          <w:bCs/>
        </w:rPr>
        <w:t>“</w:t>
      </w:r>
      <w:r w:rsidR="00DE1917" w:rsidRPr="00DE1917">
        <w:rPr>
          <w:rFonts w:ascii="Garamond" w:eastAsia="Calibri" w:hAnsi="Garamond" w:cs="Times New Roman"/>
          <w:bCs/>
        </w:rPr>
        <w:t xml:space="preserve">Toward a New Political Methodology:  </w:t>
      </w:r>
      <w:proofErr w:type="spellStart"/>
      <w:r w:rsidR="00DE1917" w:rsidRPr="00DE1917">
        <w:rPr>
          <w:rFonts w:ascii="Garamond" w:eastAsia="Calibri" w:hAnsi="Garamond" w:cs="Times New Roman"/>
          <w:bCs/>
        </w:rPr>
        <w:t>Microfoundations</w:t>
      </w:r>
      <w:proofErr w:type="spellEnd"/>
      <w:r w:rsidR="00DE1917" w:rsidRPr="00DE1917">
        <w:rPr>
          <w:rFonts w:ascii="Garamond" w:eastAsia="Calibri" w:hAnsi="Garamond" w:cs="Times New Roman"/>
          <w:bCs/>
        </w:rPr>
        <w:t xml:space="preserve"> and ART.</w:t>
      </w:r>
      <w:r w:rsidR="00153239">
        <w:rPr>
          <w:rFonts w:ascii="Garamond" w:eastAsia="Calibri" w:hAnsi="Garamond" w:cs="Times New Roman"/>
          <w:bCs/>
        </w:rPr>
        <w:t>”</w:t>
      </w:r>
      <w:r w:rsidR="00DE1917" w:rsidRPr="00DE1917">
        <w:rPr>
          <w:rFonts w:ascii="Garamond" w:eastAsia="Calibri" w:hAnsi="Garamond" w:cs="Times New Roman"/>
          <w:bCs/>
        </w:rPr>
        <w:t xml:space="preserve"> </w:t>
      </w:r>
      <w:r w:rsidR="00DE1917" w:rsidRPr="00DE1917">
        <w:rPr>
          <w:rFonts w:ascii="Garamond" w:eastAsia="Calibri" w:hAnsi="Garamond" w:cs="Times New Roman"/>
          <w:bCs/>
          <w:i/>
        </w:rPr>
        <w:t>Annual Review of Political Science</w:t>
      </w:r>
      <w:r w:rsidR="00DE1917" w:rsidRPr="00DE1917">
        <w:rPr>
          <w:rFonts w:ascii="Garamond" w:eastAsia="Calibri" w:hAnsi="Garamond" w:cs="Times New Roman"/>
          <w:bCs/>
        </w:rPr>
        <w:t xml:space="preserve"> 5:423-450.</w:t>
      </w:r>
    </w:p>
    <w:p w14:paraId="433D68E0" w14:textId="697BE155" w:rsidR="00131C42" w:rsidRPr="00DE1917" w:rsidRDefault="00131C42" w:rsidP="00131C42">
      <w:pPr>
        <w:spacing w:after="120"/>
        <w:ind w:left="864" w:right="432" w:hanging="432"/>
        <w:rPr>
          <w:rFonts w:ascii="Garamond" w:eastAsia="Calibri" w:hAnsi="Garamond" w:cs="Times New Roman"/>
        </w:rPr>
      </w:pPr>
      <w:proofErr w:type="spellStart"/>
      <w:r w:rsidRPr="00131C42">
        <w:rPr>
          <w:rFonts w:ascii="Garamond" w:eastAsia="Calibri" w:hAnsi="Garamond" w:cs="Times New Roman"/>
        </w:rPr>
        <w:t>Bernert</w:t>
      </w:r>
      <w:proofErr w:type="spellEnd"/>
      <w:r w:rsidRPr="00131C42">
        <w:rPr>
          <w:rFonts w:ascii="Garamond" w:eastAsia="Calibri" w:hAnsi="Garamond" w:cs="Times New Roman"/>
        </w:rPr>
        <w:t xml:space="preserve">, Christopher. 1983. "The Career of Causal Analysis in American Sociology." </w:t>
      </w:r>
      <w:r w:rsidRPr="00131C42">
        <w:rPr>
          <w:rFonts w:ascii="Garamond" w:eastAsia="Calibri" w:hAnsi="Garamond" w:cs="Times New Roman"/>
          <w:i/>
          <w:iCs/>
        </w:rPr>
        <w:t>British Journal of Sociology</w:t>
      </w:r>
      <w:r w:rsidRPr="00131C42">
        <w:rPr>
          <w:rFonts w:ascii="Garamond" w:eastAsia="Calibri" w:hAnsi="Garamond" w:cs="Times New Roman"/>
        </w:rPr>
        <w:t xml:space="preserve"> 34 (2):230-254. </w:t>
      </w:r>
    </w:p>
    <w:p w14:paraId="614CE426" w14:textId="0520A7B0" w:rsidR="00DE1917" w:rsidRDefault="00DE1917" w:rsidP="00C21F9C">
      <w:pPr>
        <w:spacing w:after="60"/>
        <w:ind w:left="864" w:right="432" w:hanging="432"/>
        <w:rPr>
          <w:rFonts w:ascii="Garamond" w:hAnsi="Garamond" w:cs="Times New Roman"/>
        </w:rPr>
      </w:pPr>
      <w:r w:rsidRPr="00AE4D42">
        <w:rPr>
          <w:rFonts w:ascii="Garamond" w:hAnsi="Garamond" w:cs="Times New Roman"/>
        </w:rPr>
        <w:t xml:space="preserve">Timothy J. McKeown (1999), </w:t>
      </w:r>
      <w:r w:rsidR="00153239">
        <w:rPr>
          <w:rFonts w:ascii="Garamond" w:hAnsi="Garamond" w:cs="Times New Roman"/>
        </w:rPr>
        <w:t>“</w:t>
      </w:r>
      <w:r w:rsidRPr="00AE4D42">
        <w:rPr>
          <w:rFonts w:ascii="Garamond" w:hAnsi="Garamond" w:cs="Times New Roman"/>
        </w:rPr>
        <w:t xml:space="preserve">Case Studies and the Statistical Worldview:  Review of King, Keohane, and Verba's </w:t>
      </w:r>
      <w:r w:rsidRPr="00AE4D42">
        <w:rPr>
          <w:rFonts w:ascii="Garamond" w:hAnsi="Garamond" w:cs="Times New Roman"/>
          <w:i/>
        </w:rPr>
        <w:t>Designing Social Inquiry: Scientific Inference in Qualitative Research</w:t>
      </w:r>
      <w:r w:rsidRPr="00AE4D42">
        <w:rPr>
          <w:rFonts w:ascii="Garamond" w:hAnsi="Garamond" w:cs="Times New Roman"/>
        </w:rPr>
        <w:t>,</w:t>
      </w:r>
      <w:r w:rsidR="00153239">
        <w:rPr>
          <w:rFonts w:ascii="Garamond" w:hAnsi="Garamond" w:cs="Times New Roman"/>
        </w:rPr>
        <w:t>”</w:t>
      </w:r>
      <w:r w:rsidRPr="00AE4D42">
        <w:rPr>
          <w:rFonts w:ascii="Garamond" w:hAnsi="Garamond" w:cs="Times New Roman"/>
        </w:rPr>
        <w:t xml:space="preserve"> </w:t>
      </w:r>
      <w:r w:rsidRPr="00AE4D42">
        <w:rPr>
          <w:rFonts w:ascii="Garamond" w:hAnsi="Garamond" w:cs="Times New Roman"/>
          <w:i/>
        </w:rPr>
        <w:t>International Organization</w:t>
      </w:r>
      <w:r w:rsidRPr="00AE4D42">
        <w:rPr>
          <w:rFonts w:ascii="Garamond" w:hAnsi="Garamond" w:cs="Times New Roman"/>
        </w:rPr>
        <w:t xml:space="preserve"> 53 (1): 161-190. </w:t>
      </w:r>
    </w:p>
    <w:p w14:paraId="035C4BF6" w14:textId="46DF7C9A" w:rsidR="002D3D92" w:rsidRPr="002D3D92" w:rsidRDefault="000A6D72" w:rsidP="00C21F9C">
      <w:pPr>
        <w:spacing w:after="60"/>
        <w:ind w:left="864" w:right="432" w:hanging="432"/>
        <w:rPr>
          <w:rFonts w:ascii="Garamond" w:hAnsi="Garamond" w:cs="Times New Roman"/>
          <w:bCs/>
        </w:rPr>
      </w:pPr>
      <w:r w:rsidRPr="00FD4806">
        <w:rPr>
          <w:rFonts w:ascii="Garamond" w:hAnsi="Garamond" w:cs="Times New Roman"/>
          <w:bCs/>
        </w:rPr>
        <w:t xml:space="preserve">Harold </w:t>
      </w:r>
      <w:r w:rsidR="002D3D92" w:rsidRPr="00FD4806">
        <w:rPr>
          <w:rFonts w:ascii="Garamond" w:hAnsi="Garamond" w:cs="Times New Roman"/>
          <w:bCs/>
        </w:rPr>
        <w:t>Kincai</w:t>
      </w:r>
      <w:r>
        <w:rPr>
          <w:rFonts w:ascii="Garamond" w:hAnsi="Garamond" w:cs="Times New Roman"/>
          <w:bCs/>
        </w:rPr>
        <w:t>d</w:t>
      </w:r>
      <w:r w:rsidR="002D3D92" w:rsidRPr="00FD4806">
        <w:rPr>
          <w:rFonts w:ascii="Garamond" w:hAnsi="Garamond" w:cs="Times New Roman"/>
          <w:bCs/>
        </w:rPr>
        <w:t xml:space="preserve">. 2012. </w:t>
      </w:r>
      <w:r w:rsidR="00153239">
        <w:rPr>
          <w:rFonts w:ascii="Garamond" w:hAnsi="Garamond" w:cs="Times New Roman"/>
          <w:bCs/>
        </w:rPr>
        <w:t>“</w:t>
      </w:r>
      <w:r w:rsidR="002D3D92" w:rsidRPr="00FD4806">
        <w:rPr>
          <w:rFonts w:ascii="Garamond" w:hAnsi="Garamond" w:cs="Times New Roman"/>
          <w:bCs/>
        </w:rPr>
        <w:t>Mechanisms, Causal Modeling, and the Limitations of Traditional Multiple Regression.</w:t>
      </w:r>
      <w:r w:rsidR="00153239">
        <w:rPr>
          <w:rFonts w:ascii="Garamond" w:hAnsi="Garamond" w:cs="Times New Roman"/>
          <w:bCs/>
        </w:rPr>
        <w:t>”</w:t>
      </w:r>
      <w:r w:rsidR="002D3D92" w:rsidRPr="00FD4806">
        <w:rPr>
          <w:rFonts w:ascii="Garamond" w:hAnsi="Garamond" w:cs="Times New Roman"/>
          <w:bCs/>
        </w:rPr>
        <w:t xml:space="preserve"> In </w:t>
      </w:r>
      <w:r w:rsidR="002D3D92" w:rsidRPr="00FD4806">
        <w:rPr>
          <w:rFonts w:ascii="Garamond" w:hAnsi="Garamond" w:cs="Times New Roman"/>
          <w:bCs/>
          <w:i/>
          <w:iCs/>
        </w:rPr>
        <w:t>The Oxford Handbook of Philosophy of Social Science</w:t>
      </w:r>
      <w:r w:rsidR="002D3D92" w:rsidRPr="00FD4806">
        <w:rPr>
          <w:rFonts w:ascii="Garamond" w:hAnsi="Garamond" w:cs="Times New Roman"/>
          <w:bCs/>
        </w:rPr>
        <w:t xml:space="preserve">, edited by Harold Kincaid. </w:t>
      </w:r>
    </w:p>
    <w:p w14:paraId="2FCDF295" w14:textId="5A834F6B" w:rsidR="00E212D9" w:rsidRDefault="00E212D9" w:rsidP="00E212D9">
      <w:pPr>
        <w:spacing w:after="120"/>
        <w:ind w:left="864" w:right="432" w:hanging="432"/>
        <w:rPr>
          <w:rFonts w:ascii="Garamond" w:hAnsi="Garamond" w:cs="Times New Roman"/>
        </w:rPr>
      </w:pPr>
      <w:r>
        <w:rPr>
          <w:rFonts w:ascii="Garamond" w:hAnsi="Garamond" w:cs="Times New Roman"/>
        </w:rPr>
        <w:t xml:space="preserve">John H. </w:t>
      </w:r>
      <w:r w:rsidRPr="00AE4D42">
        <w:rPr>
          <w:rFonts w:ascii="Garamond" w:hAnsi="Garamond" w:cs="Times New Roman"/>
        </w:rPr>
        <w:t xml:space="preserve">Goldthorpe, 2001. </w:t>
      </w:r>
      <w:r w:rsidR="00153239">
        <w:rPr>
          <w:rFonts w:ascii="Garamond" w:hAnsi="Garamond" w:cs="Times New Roman"/>
        </w:rPr>
        <w:t>“</w:t>
      </w:r>
      <w:r w:rsidRPr="00AE4D42">
        <w:rPr>
          <w:rFonts w:ascii="Garamond" w:hAnsi="Garamond" w:cs="Times New Roman"/>
        </w:rPr>
        <w:t>Causation, Statistics, and Sociology.</w:t>
      </w:r>
      <w:r w:rsidR="00153239">
        <w:rPr>
          <w:rFonts w:ascii="Garamond" w:hAnsi="Garamond" w:cs="Times New Roman"/>
        </w:rPr>
        <w:t>”</w:t>
      </w:r>
      <w:r w:rsidRPr="00AE4D42">
        <w:rPr>
          <w:rFonts w:ascii="Garamond" w:hAnsi="Garamond" w:cs="Times New Roman"/>
        </w:rPr>
        <w:t xml:space="preserve"> </w:t>
      </w:r>
      <w:r w:rsidRPr="00AE4D42">
        <w:rPr>
          <w:rFonts w:ascii="Garamond" w:hAnsi="Garamond" w:cs="Times New Roman"/>
          <w:i/>
        </w:rPr>
        <w:t>European Sociological Review</w:t>
      </w:r>
      <w:r w:rsidRPr="00AE4D42">
        <w:rPr>
          <w:rFonts w:ascii="Garamond" w:hAnsi="Garamond" w:cs="Times New Roman"/>
        </w:rPr>
        <w:t xml:space="preserve"> 17 (1):1-20.</w:t>
      </w:r>
    </w:p>
    <w:p w14:paraId="7A8AABBC" w14:textId="4686AD16" w:rsidR="00B77667" w:rsidRDefault="00B77667" w:rsidP="002722F9">
      <w:pPr>
        <w:spacing w:after="120"/>
        <w:ind w:left="864" w:right="432" w:hanging="432"/>
        <w:rPr>
          <w:rFonts w:ascii="Garamond" w:hAnsi="Garamond" w:cs="Times New Roman"/>
        </w:rPr>
      </w:pPr>
      <w:proofErr w:type="spellStart"/>
      <w:r w:rsidRPr="00B77667">
        <w:rPr>
          <w:rFonts w:ascii="Garamond" w:hAnsi="Garamond" w:cs="Times New Roman"/>
        </w:rPr>
        <w:t>Schrodt</w:t>
      </w:r>
      <w:proofErr w:type="spellEnd"/>
      <w:r w:rsidRPr="00B77667">
        <w:rPr>
          <w:rFonts w:ascii="Garamond" w:hAnsi="Garamond" w:cs="Times New Roman"/>
        </w:rPr>
        <w:t xml:space="preserve">, Philip A. 2006. "Beyond the Linear Frequentist Orthodoxy." </w:t>
      </w:r>
      <w:r w:rsidRPr="00B77667">
        <w:rPr>
          <w:rFonts w:ascii="Garamond" w:hAnsi="Garamond" w:cs="Times New Roman"/>
          <w:i/>
          <w:iCs/>
        </w:rPr>
        <w:t>Political Analysis</w:t>
      </w:r>
      <w:r w:rsidRPr="00B77667">
        <w:rPr>
          <w:rFonts w:ascii="Garamond" w:hAnsi="Garamond" w:cs="Times New Roman"/>
        </w:rPr>
        <w:t xml:space="preserve"> 14 (3):335-339</w:t>
      </w:r>
      <w:r>
        <w:rPr>
          <w:rFonts w:ascii="Garamond" w:hAnsi="Garamond" w:cs="Times New Roman"/>
        </w:rPr>
        <w:t xml:space="preserve">.  </w:t>
      </w:r>
      <w:r w:rsidRPr="00B77667">
        <w:rPr>
          <w:rFonts w:ascii="Garamond" w:hAnsi="Garamond" w:cs="Times New Roman"/>
        </w:rPr>
        <w:t xml:space="preserve"> </w:t>
      </w:r>
    </w:p>
    <w:p w14:paraId="2C232A01" w14:textId="77777777" w:rsidR="00D0691F" w:rsidRDefault="00D0691F" w:rsidP="002722F9">
      <w:pPr>
        <w:spacing w:after="120"/>
        <w:ind w:left="864" w:right="432" w:hanging="432"/>
        <w:rPr>
          <w:rFonts w:ascii="Garamond" w:hAnsi="Garamond" w:cs="Times New Roman"/>
        </w:rPr>
      </w:pPr>
    </w:p>
    <w:p w14:paraId="05B1BCF0" w14:textId="37558EC4" w:rsidR="00D0691F" w:rsidRPr="008A1BBA" w:rsidRDefault="00D0691F" w:rsidP="00D0691F">
      <w:pPr>
        <w:spacing w:after="120"/>
        <w:rPr>
          <w:rFonts w:ascii="Garamond" w:eastAsia="Calibri" w:hAnsi="Garamond" w:cs="Times New Roman"/>
          <w:b/>
          <w:bCs/>
          <w:sz w:val="26"/>
          <w:szCs w:val="26"/>
        </w:rPr>
      </w:pPr>
      <w:r w:rsidRPr="008A1BBA">
        <w:rPr>
          <w:rFonts w:ascii="Garamond" w:eastAsia="Calibri" w:hAnsi="Garamond" w:cs="Times New Roman"/>
          <w:b/>
          <w:bCs/>
          <w:sz w:val="26"/>
          <w:szCs w:val="26"/>
        </w:rPr>
        <w:t xml:space="preserve">Week </w:t>
      </w:r>
      <w:r>
        <w:rPr>
          <w:rFonts w:ascii="Garamond" w:eastAsia="Calibri" w:hAnsi="Garamond" w:cs="Times New Roman"/>
          <w:b/>
          <w:bCs/>
          <w:sz w:val="26"/>
          <w:szCs w:val="26"/>
        </w:rPr>
        <w:t xml:space="preserve">6:  Causal Pluralism </w:t>
      </w:r>
    </w:p>
    <w:p w14:paraId="5EC27A5A" w14:textId="6215904E" w:rsidR="00D0691F" w:rsidRDefault="00D0691F" w:rsidP="00D0691F">
      <w:pPr>
        <w:spacing w:after="120"/>
        <w:rPr>
          <w:rFonts w:ascii="Garamond" w:eastAsia="Calibri" w:hAnsi="Garamond" w:cs="Times New Roman"/>
        </w:rPr>
      </w:pPr>
      <w:r>
        <w:rPr>
          <w:rFonts w:ascii="Garamond" w:eastAsia="Calibri" w:hAnsi="Garamond" w:cs="Times New Roman"/>
        </w:rPr>
        <w:t xml:space="preserve">This causal inference approach to causality (and explanation) is at best radically incomplete – which implies that causal and explanatory pluralism are necessary for the effective </w:t>
      </w:r>
      <w:r>
        <w:rPr>
          <w:rFonts w:ascii="Garamond" w:eastAsia="Calibri" w:hAnsi="Garamond" w:cs="Times New Roman"/>
          <w:i/>
          <w:iCs/>
        </w:rPr>
        <w:t>scientific</w:t>
      </w:r>
      <w:r>
        <w:rPr>
          <w:rFonts w:ascii="Garamond" w:eastAsia="Calibri" w:hAnsi="Garamond" w:cs="Times New Roman"/>
        </w:rPr>
        <w:t xml:space="preserve"> study of the social world.</w:t>
      </w:r>
    </w:p>
    <w:p w14:paraId="39BD57D5" w14:textId="77868D32" w:rsidR="006634CA" w:rsidRDefault="00D0691F" w:rsidP="006C177B">
      <w:pPr>
        <w:spacing w:after="120"/>
        <w:rPr>
          <w:rFonts w:ascii="Garamond" w:hAnsi="Garamond" w:cs="Times New Roman"/>
        </w:rPr>
      </w:pPr>
      <w:r>
        <w:rPr>
          <w:rFonts w:ascii="Garamond" w:hAnsi="Garamond" w:cs="Times New Roman"/>
        </w:rPr>
        <w:t>A</w:t>
      </w:r>
      <w:r w:rsidR="006634CA">
        <w:rPr>
          <w:rFonts w:ascii="Garamond" w:hAnsi="Garamond" w:cs="Times New Roman"/>
        </w:rPr>
        <w:t xml:space="preserve">.  One common move is to </w:t>
      </w:r>
      <w:r w:rsidR="002327A4">
        <w:rPr>
          <w:rFonts w:ascii="Garamond" w:hAnsi="Garamond" w:cs="Times New Roman"/>
        </w:rPr>
        <w:t>distinguish “causal” and “constitutive” relations as different types of “causation” or “causality” broadly understood.</w:t>
      </w:r>
    </w:p>
    <w:p w14:paraId="791888FC" w14:textId="2B11701F" w:rsidR="00DE1917" w:rsidRDefault="00DE1917" w:rsidP="00DE1917">
      <w:pPr>
        <w:spacing w:after="120"/>
        <w:ind w:left="864" w:right="432" w:hanging="432"/>
        <w:rPr>
          <w:rFonts w:ascii="Garamond" w:hAnsi="Garamond" w:cs="Times New Roman"/>
        </w:rPr>
      </w:pPr>
      <w:r>
        <w:rPr>
          <w:rFonts w:ascii="Garamond" w:hAnsi="Garamond" w:cs="Times New Roman"/>
        </w:rPr>
        <w:t>*</w:t>
      </w:r>
      <w:r w:rsidR="00E212D9">
        <w:rPr>
          <w:rFonts w:ascii="Garamond" w:hAnsi="Garamond" w:cs="Times New Roman"/>
        </w:rPr>
        <w:t xml:space="preserve"> </w:t>
      </w:r>
      <w:r w:rsidRPr="00AE4D42">
        <w:rPr>
          <w:rFonts w:ascii="Garamond" w:hAnsi="Garamond" w:cs="Times New Roman"/>
        </w:rPr>
        <w:t xml:space="preserve">Alexander Wendt, </w:t>
      </w:r>
      <w:r w:rsidRPr="00AE4D42">
        <w:rPr>
          <w:rFonts w:ascii="Garamond" w:hAnsi="Garamond" w:cs="Times New Roman"/>
          <w:i/>
        </w:rPr>
        <w:t>Social Theory of International Relations</w:t>
      </w:r>
      <w:r w:rsidRPr="00AE4D42">
        <w:rPr>
          <w:rFonts w:ascii="Garamond" w:hAnsi="Garamond" w:cs="Times New Roman"/>
        </w:rPr>
        <w:t>, pp. 77-89.</w:t>
      </w:r>
    </w:p>
    <w:p w14:paraId="727ECD93" w14:textId="0C6FD199" w:rsidR="00ED3F75" w:rsidRPr="00ED3F75" w:rsidRDefault="00ED3F75" w:rsidP="00ED3F75">
      <w:pPr>
        <w:spacing w:after="120"/>
        <w:ind w:left="864" w:right="432" w:hanging="432"/>
        <w:rPr>
          <w:rFonts w:ascii="Garamond" w:hAnsi="Garamond" w:cs="Times New Roman"/>
        </w:rPr>
      </w:pPr>
      <w:r>
        <w:rPr>
          <w:rFonts w:ascii="Garamond" w:hAnsi="Garamond" w:cs="Times New Roman"/>
        </w:rPr>
        <w:t xml:space="preserve">* Petri </w:t>
      </w:r>
      <w:r w:rsidRPr="00ED3F75">
        <w:rPr>
          <w:rFonts w:ascii="Garamond" w:hAnsi="Garamond" w:cs="Times New Roman"/>
        </w:rPr>
        <w:t xml:space="preserve">Ylikoski. 2013. “Causal and Constitutive Explanation Compared.” </w:t>
      </w:r>
      <w:proofErr w:type="spellStart"/>
      <w:r w:rsidRPr="00ED3F75">
        <w:rPr>
          <w:rFonts w:ascii="Garamond" w:hAnsi="Garamond" w:cs="Times New Roman"/>
          <w:i/>
        </w:rPr>
        <w:t>Erkenntnis</w:t>
      </w:r>
      <w:proofErr w:type="spellEnd"/>
      <w:r w:rsidRPr="00ED3F75">
        <w:rPr>
          <w:rFonts w:ascii="Garamond" w:hAnsi="Garamond" w:cs="Times New Roman"/>
        </w:rPr>
        <w:t xml:space="preserve"> 78 (2):277-297. </w:t>
      </w:r>
      <w:r w:rsidR="00A15197">
        <w:rPr>
          <w:rFonts w:ascii="Garamond" w:hAnsi="Garamond" w:cs="Times New Roman"/>
        </w:rPr>
        <w:t>(You can stop or start skimming at §3 if this is not your taste.)</w:t>
      </w:r>
    </w:p>
    <w:p w14:paraId="64CCC238" w14:textId="77777777" w:rsidR="00ED3F75" w:rsidRDefault="00ED3F75" w:rsidP="00DE1917">
      <w:pPr>
        <w:spacing w:after="120"/>
        <w:ind w:left="864" w:right="432" w:hanging="432"/>
        <w:rPr>
          <w:rFonts w:ascii="Garamond" w:hAnsi="Garamond" w:cs="Times New Roman"/>
        </w:rPr>
      </w:pPr>
    </w:p>
    <w:p w14:paraId="1C77CF50" w14:textId="690170CE" w:rsidR="008C4FD2" w:rsidRDefault="004247EC" w:rsidP="008C4FD2">
      <w:pPr>
        <w:spacing w:after="120"/>
        <w:ind w:left="864" w:right="432" w:hanging="432"/>
        <w:rPr>
          <w:rFonts w:ascii="Garamond" w:hAnsi="Garamond" w:cs="Garamond"/>
        </w:rPr>
      </w:pPr>
      <w:r>
        <w:rPr>
          <w:rFonts w:ascii="Garamond" w:hAnsi="Garamond" w:cs="Garamond"/>
        </w:rPr>
        <w:lastRenderedPageBreak/>
        <w:t xml:space="preserve">Bert </w:t>
      </w:r>
      <w:r w:rsidR="008C4FD2">
        <w:rPr>
          <w:rFonts w:ascii="Garamond" w:hAnsi="Garamond" w:cs="Garamond"/>
        </w:rPr>
        <w:t>Leuridan and Thomas Lodewyckx. 2020. "</w:t>
      </w:r>
      <w:proofErr w:type="spellStart"/>
      <w:r w:rsidR="008C4FD2">
        <w:rPr>
          <w:rFonts w:ascii="Garamond" w:hAnsi="Garamond" w:cs="Garamond"/>
        </w:rPr>
        <w:t>Diachronical</w:t>
      </w:r>
      <w:proofErr w:type="spellEnd"/>
      <w:r w:rsidR="008C4FD2">
        <w:rPr>
          <w:rFonts w:ascii="Garamond" w:hAnsi="Garamond" w:cs="Garamond"/>
        </w:rPr>
        <w:t xml:space="preserve"> Causal Constitutive Relations." </w:t>
      </w:r>
      <w:proofErr w:type="spellStart"/>
      <w:r w:rsidR="008C4FD2">
        <w:rPr>
          <w:rFonts w:ascii="Garamond" w:hAnsi="Garamond" w:cs="Garamond"/>
          <w:i/>
          <w:iCs/>
        </w:rPr>
        <w:t>Synthese</w:t>
      </w:r>
      <w:proofErr w:type="spellEnd"/>
      <w:r w:rsidR="008C4FD2">
        <w:rPr>
          <w:rFonts w:ascii="Garamond" w:hAnsi="Garamond" w:cs="Garamond"/>
        </w:rPr>
        <w:t xml:space="preserve"> https://doi.org/10.1007/s11229-020-02616-0:1-31. </w:t>
      </w:r>
    </w:p>
    <w:p w14:paraId="21BE9716" w14:textId="3DFDEE3A" w:rsidR="0092778A" w:rsidRDefault="004247EC" w:rsidP="0092778A">
      <w:pPr>
        <w:spacing w:after="120"/>
        <w:ind w:left="864" w:right="432" w:hanging="432"/>
        <w:rPr>
          <w:rFonts w:ascii="Garamond" w:hAnsi="Garamond" w:cs="Garamond"/>
        </w:rPr>
      </w:pPr>
      <w:proofErr w:type="spellStart"/>
      <w:r>
        <w:rPr>
          <w:rFonts w:ascii="Garamond" w:hAnsi="Garamond" w:cs="Garamond"/>
        </w:rPr>
        <w:t>Beate</w:t>
      </w:r>
      <w:proofErr w:type="spellEnd"/>
      <w:r>
        <w:rPr>
          <w:rFonts w:ascii="Garamond" w:hAnsi="Garamond" w:cs="Garamond"/>
        </w:rPr>
        <w:t xml:space="preserve"> </w:t>
      </w:r>
      <w:proofErr w:type="spellStart"/>
      <w:r w:rsidR="0092778A" w:rsidRPr="0092778A">
        <w:rPr>
          <w:rFonts w:ascii="Garamond" w:hAnsi="Garamond" w:cs="Garamond"/>
        </w:rPr>
        <w:t>Krickel</w:t>
      </w:r>
      <w:proofErr w:type="spellEnd"/>
      <w:r w:rsidR="0092778A" w:rsidRPr="0092778A">
        <w:rPr>
          <w:rFonts w:ascii="Garamond" w:hAnsi="Garamond" w:cs="Garamond"/>
        </w:rPr>
        <w:t xml:space="preserve">. 2018. </w:t>
      </w:r>
      <w:r w:rsidR="0092778A" w:rsidRPr="0092778A">
        <w:rPr>
          <w:rFonts w:ascii="Garamond" w:hAnsi="Garamond" w:cs="Garamond"/>
          <w:i/>
          <w:iCs/>
        </w:rPr>
        <w:t>The Mechanical World:  The Metaphysical Commitments of the New Mechanist Approach</w:t>
      </w:r>
      <w:r w:rsidR="0092778A">
        <w:rPr>
          <w:rFonts w:ascii="Garamond" w:hAnsi="Garamond" w:cs="Garamond"/>
        </w:rPr>
        <w:t>, ch. 7 (Causation and Constitution).</w:t>
      </w:r>
      <w:r w:rsidR="0092778A" w:rsidRPr="0092778A">
        <w:rPr>
          <w:rFonts w:ascii="Garamond" w:hAnsi="Garamond" w:cs="Garamond"/>
        </w:rPr>
        <w:t xml:space="preserve"> </w:t>
      </w:r>
    </w:p>
    <w:p w14:paraId="26174C7D" w14:textId="498799AD" w:rsidR="00592D25" w:rsidRDefault="00592D25" w:rsidP="006C177B">
      <w:pPr>
        <w:spacing w:after="120"/>
        <w:rPr>
          <w:rFonts w:ascii="Garamond" w:hAnsi="Garamond" w:cs="Times New Roman"/>
        </w:rPr>
      </w:pPr>
      <w:r>
        <w:rPr>
          <w:rFonts w:ascii="Garamond" w:hAnsi="Garamond" w:cs="Times New Roman"/>
        </w:rPr>
        <w:t>B.  Considerable attention has recently been devoted to “causal powers;” dispositional capacities inherent in things.</w:t>
      </w:r>
    </w:p>
    <w:p w14:paraId="39663117" w14:textId="174882CF" w:rsidR="00592D25" w:rsidRDefault="00F25D91" w:rsidP="00F25D91">
      <w:pPr>
        <w:spacing w:after="120"/>
        <w:ind w:left="864" w:right="432" w:hanging="432"/>
        <w:rPr>
          <w:rFonts w:ascii="Garamond" w:hAnsi="Garamond" w:cs="Times New Roman"/>
        </w:rPr>
      </w:pPr>
      <w:r>
        <w:rPr>
          <w:rFonts w:ascii="Garamond" w:hAnsi="Garamond" w:cs="Times New Roman"/>
        </w:rPr>
        <w:t>*</w:t>
      </w:r>
      <w:r w:rsidR="007334EC">
        <w:rPr>
          <w:rFonts w:ascii="Garamond" w:hAnsi="Garamond" w:cs="Times New Roman"/>
        </w:rPr>
        <w:t xml:space="preserve"> </w:t>
      </w:r>
      <w:r w:rsidR="001E25F4">
        <w:rPr>
          <w:rFonts w:ascii="Garamond" w:hAnsi="Garamond" w:cs="Times New Roman"/>
        </w:rPr>
        <w:t xml:space="preserve">Stephen </w:t>
      </w:r>
      <w:r w:rsidRPr="00F25D91">
        <w:rPr>
          <w:rFonts w:ascii="Garamond" w:hAnsi="Garamond" w:cs="Times New Roman"/>
        </w:rPr>
        <w:t xml:space="preserve">Mumford. 2009. "Causal Powers and Capacities." In </w:t>
      </w:r>
      <w:r w:rsidRPr="00F25D91">
        <w:rPr>
          <w:rFonts w:ascii="Garamond" w:hAnsi="Garamond" w:cs="Times New Roman"/>
          <w:i/>
        </w:rPr>
        <w:t>The Oxford Handbook of Causation</w:t>
      </w:r>
      <w:r w:rsidRPr="00F25D91">
        <w:rPr>
          <w:rFonts w:ascii="Garamond" w:hAnsi="Garamond" w:cs="Times New Roman"/>
        </w:rPr>
        <w:t>, edited by Helen Beebee, Christopher Hitchcock, and Peter Menzies.</w:t>
      </w:r>
    </w:p>
    <w:p w14:paraId="60A273DC" w14:textId="4560FD79" w:rsidR="001E25F4" w:rsidRPr="001E25F4" w:rsidRDefault="001E25F4" w:rsidP="001E25F4">
      <w:pPr>
        <w:spacing w:after="120"/>
        <w:ind w:left="864" w:right="432" w:hanging="432"/>
        <w:rPr>
          <w:rFonts w:ascii="Garamond" w:hAnsi="Garamond" w:cs="Times New Roman"/>
        </w:rPr>
      </w:pPr>
      <w:r>
        <w:rPr>
          <w:rFonts w:ascii="Garamond" w:hAnsi="Garamond" w:cs="Times New Roman"/>
        </w:rPr>
        <w:t xml:space="preserve">* </w:t>
      </w:r>
      <w:r w:rsidR="007334EC" w:rsidRPr="007334EC">
        <w:rPr>
          <w:rFonts w:ascii="Garamond" w:hAnsi="Garamond" w:cs="Times New Roman"/>
        </w:rPr>
        <w:t xml:space="preserve">Molnar, George. 2003. </w:t>
      </w:r>
      <w:r w:rsidR="007334EC" w:rsidRPr="007334EC">
        <w:rPr>
          <w:rFonts w:ascii="Garamond" w:hAnsi="Garamond" w:cs="Times New Roman"/>
          <w:i/>
        </w:rPr>
        <w:t>Powers:  A Study in Metaphysics</w:t>
      </w:r>
      <w:r w:rsidR="007334EC">
        <w:rPr>
          <w:rFonts w:ascii="Garamond" w:hAnsi="Garamond" w:cs="Times New Roman"/>
        </w:rPr>
        <w:t xml:space="preserve">, </w:t>
      </w:r>
      <w:r w:rsidR="009634F2">
        <w:rPr>
          <w:rFonts w:ascii="Garamond" w:hAnsi="Garamond" w:cs="Times New Roman"/>
        </w:rPr>
        <w:t>pp. 194-199</w:t>
      </w:r>
      <w:r>
        <w:rPr>
          <w:rFonts w:ascii="Garamond" w:hAnsi="Garamond" w:cs="Times New Roman"/>
        </w:rPr>
        <w:t>.</w:t>
      </w:r>
    </w:p>
    <w:p w14:paraId="36878FAA" w14:textId="12A08E14" w:rsidR="001E25F4" w:rsidRDefault="001E25F4" w:rsidP="001E25F4">
      <w:pPr>
        <w:spacing w:after="120"/>
        <w:ind w:left="864" w:right="432" w:hanging="432"/>
        <w:rPr>
          <w:rFonts w:ascii="Garamond" w:hAnsi="Garamond" w:cs="Times New Roman"/>
        </w:rPr>
      </w:pPr>
      <w:proofErr w:type="spellStart"/>
      <w:r w:rsidRPr="001E25F4">
        <w:rPr>
          <w:rFonts w:ascii="Garamond" w:hAnsi="Garamond" w:cs="Times New Roman"/>
        </w:rPr>
        <w:t>Stathis</w:t>
      </w:r>
      <w:proofErr w:type="spellEnd"/>
      <w:r w:rsidRPr="001E25F4">
        <w:rPr>
          <w:rFonts w:ascii="Garamond" w:hAnsi="Garamond" w:cs="Times New Roman"/>
        </w:rPr>
        <w:t xml:space="preserve"> </w:t>
      </w:r>
      <w:proofErr w:type="spellStart"/>
      <w:r w:rsidRPr="001E25F4">
        <w:rPr>
          <w:rFonts w:ascii="Garamond" w:hAnsi="Garamond" w:cs="Times New Roman"/>
        </w:rPr>
        <w:t>Psillos</w:t>
      </w:r>
      <w:proofErr w:type="spellEnd"/>
      <w:r w:rsidRPr="001E25F4">
        <w:rPr>
          <w:rFonts w:ascii="Garamond" w:hAnsi="Garamond" w:cs="Times New Roman"/>
        </w:rPr>
        <w:t xml:space="preserve">. 2021. "The Inherence and Directedness of Powers." In Reconsidering Causal Powers: Historical and Conceptual Perspectives, edited by Henrik </w:t>
      </w:r>
      <w:proofErr w:type="spellStart"/>
      <w:r w:rsidRPr="001E25F4">
        <w:rPr>
          <w:rFonts w:ascii="Garamond" w:hAnsi="Garamond" w:cs="Times New Roman"/>
        </w:rPr>
        <w:t>Lagerlund</w:t>
      </w:r>
      <w:proofErr w:type="spellEnd"/>
      <w:r w:rsidRPr="001E25F4">
        <w:rPr>
          <w:rFonts w:ascii="Garamond" w:hAnsi="Garamond" w:cs="Times New Roman"/>
        </w:rPr>
        <w:t xml:space="preserve">, Benjamin Hill, and </w:t>
      </w:r>
      <w:proofErr w:type="spellStart"/>
      <w:r w:rsidRPr="001E25F4">
        <w:rPr>
          <w:rFonts w:ascii="Garamond" w:hAnsi="Garamond" w:cs="Times New Roman"/>
        </w:rPr>
        <w:t>Stathis</w:t>
      </w:r>
      <w:proofErr w:type="spellEnd"/>
      <w:r w:rsidRPr="001E25F4">
        <w:rPr>
          <w:rFonts w:ascii="Garamond" w:hAnsi="Garamond" w:cs="Times New Roman"/>
        </w:rPr>
        <w:t xml:space="preserve"> </w:t>
      </w:r>
      <w:proofErr w:type="spellStart"/>
      <w:r w:rsidRPr="001E25F4">
        <w:rPr>
          <w:rFonts w:ascii="Garamond" w:hAnsi="Garamond" w:cs="Times New Roman"/>
        </w:rPr>
        <w:t>Psillos</w:t>
      </w:r>
      <w:proofErr w:type="spellEnd"/>
      <w:r w:rsidRPr="001E25F4">
        <w:rPr>
          <w:rFonts w:ascii="Garamond" w:hAnsi="Garamond" w:cs="Times New Roman"/>
        </w:rPr>
        <w:t>.</w:t>
      </w:r>
    </w:p>
    <w:p w14:paraId="3ACEF210" w14:textId="1CF25A03" w:rsidR="002327A4" w:rsidRPr="002327A4" w:rsidRDefault="001E25F4" w:rsidP="006C177B">
      <w:pPr>
        <w:spacing w:after="120"/>
        <w:rPr>
          <w:rFonts w:ascii="Garamond" w:hAnsi="Garamond" w:cs="Garamond"/>
        </w:rPr>
      </w:pPr>
      <w:r>
        <w:rPr>
          <w:rFonts w:ascii="Garamond" w:hAnsi="Garamond" w:cs="Garamond"/>
        </w:rPr>
        <w:t>C</w:t>
      </w:r>
      <w:r w:rsidR="002327A4">
        <w:rPr>
          <w:rFonts w:ascii="Garamond" w:hAnsi="Garamond" w:cs="Garamond"/>
        </w:rPr>
        <w:t xml:space="preserve">.  Causal pluralism (and thus explanatory pluralism) – not just </w:t>
      </w:r>
      <w:r w:rsidR="002327A4">
        <w:rPr>
          <w:rFonts w:ascii="Garamond" w:hAnsi="Garamond" w:cs="Garamond"/>
          <w:i/>
          <w:iCs/>
        </w:rPr>
        <w:t>methodological</w:t>
      </w:r>
      <w:r w:rsidR="002327A4">
        <w:rPr>
          <w:rFonts w:ascii="Garamond" w:hAnsi="Garamond" w:cs="Garamond"/>
        </w:rPr>
        <w:t xml:space="preserve"> pluralism – </w:t>
      </w:r>
      <w:r w:rsidR="00543C55">
        <w:rPr>
          <w:rFonts w:ascii="Garamond" w:hAnsi="Garamond" w:cs="Garamond"/>
        </w:rPr>
        <w:t xml:space="preserve">represents perhaps the broadest rejection of the privileging of counter-factual causal inference.  </w:t>
      </w:r>
    </w:p>
    <w:p w14:paraId="22021E20" w14:textId="77777777" w:rsidR="00153239" w:rsidRPr="00153239" w:rsidRDefault="00153239" w:rsidP="00F25D91">
      <w:pPr>
        <w:spacing w:after="120"/>
        <w:ind w:left="864" w:right="432" w:hanging="432"/>
        <w:rPr>
          <w:rFonts w:ascii="Garamond" w:hAnsi="Garamond" w:cs="Times New Roman"/>
        </w:rPr>
      </w:pPr>
      <w:r>
        <w:rPr>
          <w:rFonts w:ascii="Garamond" w:hAnsi="Garamond" w:cs="Times New Roman"/>
        </w:rPr>
        <w:t xml:space="preserve">* Stuart Glennan, </w:t>
      </w:r>
      <w:r>
        <w:rPr>
          <w:rFonts w:ascii="Garamond" w:hAnsi="Garamond" w:cs="Times New Roman"/>
          <w:i/>
          <w:iCs/>
        </w:rPr>
        <w:t>The New Mechanical Philosophy</w:t>
      </w:r>
      <w:r>
        <w:rPr>
          <w:rFonts w:ascii="Garamond" w:hAnsi="Garamond" w:cs="Times New Roman"/>
        </w:rPr>
        <w:t>, pp. 230-238.</w:t>
      </w:r>
    </w:p>
    <w:p w14:paraId="09DB1EF5" w14:textId="041BF074" w:rsidR="004C197C" w:rsidRPr="00AE4D42" w:rsidRDefault="004C197C" w:rsidP="004C197C">
      <w:pPr>
        <w:spacing w:after="120"/>
        <w:ind w:left="864" w:right="432" w:hanging="432"/>
        <w:rPr>
          <w:rFonts w:ascii="Garamond" w:hAnsi="Garamond" w:cs="Times New Roman"/>
        </w:rPr>
      </w:pPr>
      <w:r>
        <w:rPr>
          <w:rFonts w:ascii="Garamond" w:eastAsia="Times New Roman" w:hAnsi="Garamond" w:cs="Times New Roman"/>
          <w:noProof/>
        </w:rPr>
        <w:t xml:space="preserve">* Peter </w:t>
      </w:r>
      <w:r w:rsidRPr="004C197C">
        <w:rPr>
          <w:rFonts w:ascii="Garamond" w:eastAsia="Times New Roman" w:hAnsi="Garamond" w:cs="Times New Roman"/>
          <w:noProof/>
        </w:rPr>
        <w:t>Godfrey</w:t>
      </w:r>
      <w:r w:rsidRPr="004C197C">
        <w:rPr>
          <w:rFonts w:ascii="Cambria Math" w:eastAsia="Times New Roman" w:hAnsi="Cambria Math" w:cs="Cambria Math"/>
          <w:noProof/>
        </w:rPr>
        <w:t>‐</w:t>
      </w:r>
      <w:r w:rsidRPr="004C197C">
        <w:rPr>
          <w:rFonts w:ascii="Garamond" w:eastAsia="Times New Roman" w:hAnsi="Garamond" w:cs="Times New Roman"/>
          <w:noProof/>
        </w:rPr>
        <w:t>Smith</w:t>
      </w:r>
      <w:r>
        <w:rPr>
          <w:rFonts w:ascii="Garamond" w:eastAsia="Times New Roman" w:hAnsi="Garamond" w:cs="Times New Roman"/>
          <w:noProof/>
        </w:rPr>
        <w:t>,</w:t>
      </w:r>
      <w:r w:rsidRPr="004C197C">
        <w:rPr>
          <w:rFonts w:ascii="Garamond" w:eastAsia="Times New Roman" w:hAnsi="Garamond" w:cs="Times New Roman"/>
          <w:noProof/>
        </w:rPr>
        <w:t xml:space="preserve"> 2009. </w:t>
      </w:r>
      <w:r w:rsidR="00153239">
        <w:rPr>
          <w:rFonts w:ascii="Garamond" w:eastAsia="Times New Roman" w:hAnsi="Garamond" w:cs="Times New Roman"/>
          <w:noProof/>
        </w:rPr>
        <w:t>“</w:t>
      </w:r>
      <w:r w:rsidRPr="004C197C">
        <w:rPr>
          <w:rFonts w:ascii="Garamond" w:eastAsia="Times New Roman" w:hAnsi="Garamond" w:cs="Times New Roman"/>
          <w:noProof/>
        </w:rPr>
        <w:t>Causal Pluralism.</w:t>
      </w:r>
      <w:r w:rsidR="00153239">
        <w:rPr>
          <w:rFonts w:ascii="Garamond" w:eastAsia="Times New Roman" w:hAnsi="Garamond" w:cs="Times New Roman"/>
          <w:noProof/>
        </w:rPr>
        <w:t>”</w:t>
      </w:r>
      <w:r w:rsidRPr="004C197C">
        <w:rPr>
          <w:rFonts w:ascii="Garamond" w:eastAsia="Times New Roman" w:hAnsi="Garamond" w:cs="Times New Roman"/>
          <w:noProof/>
        </w:rPr>
        <w:t xml:space="preserve"> In </w:t>
      </w:r>
      <w:r w:rsidRPr="004C197C">
        <w:rPr>
          <w:rFonts w:ascii="Garamond" w:eastAsia="Times New Roman" w:hAnsi="Garamond" w:cs="Times New Roman"/>
          <w:i/>
          <w:noProof/>
        </w:rPr>
        <w:t>The Oxford Handbook of Causation</w:t>
      </w:r>
      <w:r w:rsidRPr="004C197C">
        <w:rPr>
          <w:rFonts w:ascii="Garamond" w:eastAsia="Times New Roman" w:hAnsi="Garamond" w:cs="Times New Roman"/>
          <w:noProof/>
        </w:rPr>
        <w:t>, edited by Helen Beebee, et al.</w:t>
      </w:r>
    </w:p>
    <w:p w14:paraId="0698C3C6" w14:textId="40DC17D9" w:rsidR="00E212D9" w:rsidRDefault="00E212D9" w:rsidP="00E212D9">
      <w:pPr>
        <w:spacing w:after="120"/>
        <w:ind w:left="864" w:right="432" w:hanging="432"/>
        <w:rPr>
          <w:rFonts w:ascii="Garamond" w:hAnsi="Garamond" w:cs="Garamond"/>
        </w:rPr>
      </w:pPr>
      <w:r>
        <w:rPr>
          <w:rFonts w:ascii="Garamond" w:hAnsi="Garamond" w:cs="Garamond"/>
        </w:rPr>
        <w:t xml:space="preserve">* Phyllis Illari and Federica Russo (2014). </w:t>
      </w:r>
      <w:r>
        <w:rPr>
          <w:rFonts w:ascii="Garamond" w:hAnsi="Garamond" w:cs="Garamond"/>
          <w:i/>
          <w:iCs/>
        </w:rPr>
        <w:t>Causality:  Philosophical Theory Meets Scientific Practice</w:t>
      </w:r>
      <w:r>
        <w:rPr>
          <w:rFonts w:ascii="Garamond" w:hAnsi="Garamond" w:cs="Garamond"/>
        </w:rPr>
        <w:t>.  Ch. 23.</w:t>
      </w:r>
    </w:p>
    <w:p w14:paraId="6D34E3A1" w14:textId="60B091E4" w:rsidR="00E212D9" w:rsidRDefault="008451AF" w:rsidP="00C21F9C">
      <w:pPr>
        <w:spacing w:after="60"/>
        <w:ind w:left="864" w:right="432" w:hanging="432"/>
        <w:rPr>
          <w:rFonts w:ascii="Garamond" w:hAnsi="Garamond" w:cs="Times New Roman"/>
        </w:rPr>
      </w:pPr>
      <w:r>
        <w:rPr>
          <w:rFonts w:ascii="Garamond" w:hAnsi="Garamond" w:cs="Times New Roman"/>
        </w:rPr>
        <w:t xml:space="preserve">* </w:t>
      </w:r>
      <w:r w:rsidR="00E212D9" w:rsidRPr="00AE4D42">
        <w:rPr>
          <w:rFonts w:ascii="Garamond" w:hAnsi="Garamond" w:cs="Times New Roman"/>
        </w:rPr>
        <w:t>Nancy</w:t>
      </w:r>
      <w:r w:rsidR="00E212D9">
        <w:rPr>
          <w:rFonts w:ascii="Garamond" w:hAnsi="Garamond" w:cs="Times New Roman"/>
        </w:rPr>
        <w:t xml:space="preserve"> Cartwright </w:t>
      </w:r>
      <w:r w:rsidR="00E212D9" w:rsidRPr="00AE4D42">
        <w:rPr>
          <w:rFonts w:ascii="Garamond" w:hAnsi="Garamond" w:cs="Times New Roman"/>
        </w:rPr>
        <w:t xml:space="preserve">2004. </w:t>
      </w:r>
      <w:r w:rsidR="00153239">
        <w:rPr>
          <w:rFonts w:ascii="Garamond" w:hAnsi="Garamond" w:cs="Times New Roman"/>
        </w:rPr>
        <w:t>“</w:t>
      </w:r>
      <w:r w:rsidR="00E212D9" w:rsidRPr="00AE4D42">
        <w:rPr>
          <w:rFonts w:ascii="Garamond" w:hAnsi="Garamond" w:cs="Times New Roman"/>
        </w:rPr>
        <w:t>Causation:  One Word, Many Things.</w:t>
      </w:r>
      <w:r w:rsidR="00153239">
        <w:rPr>
          <w:rFonts w:ascii="Garamond" w:hAnsi="Garamond" w:cs="Times New Roman"/>
        </w:rPr>
        <w:t>”</w:t>
      </w:r>
      <w:r w:rsidR="00E212D9" w:rsidRPr="00AE4D42">
        <w:rPr>
          <w:rFonts w:ascii="Garamond" w:hAnsi="Garamond" w:cs="Times New Roman"/>
        </w:rPr>
        <w:t xml:space="preserve"> </w:t>
      </w:r>
      <w:r w:rsidR="00E212D9" w:rsidRPr="00AE4D42">
        <w:rPr>
          <w:rFonts w:ascii="Garamond" w:hAnsi="Garamond" w:cs="Times New Roman"/>
          <w:i/>
        </w:rPr>
        <w:t>Philosophy of Science</w:t>
      </w:r>
      <w:r w:rsidR="00E212D9" w:rsidRPr="00AE4D42">
        <w:rPr>
          <w:rFonts w:ascii="Garamond" w:hAnsi="Garamond" w:cs="Times New Roman"/>
        </w:rPr>
        <w:t xml:space="preserve"> 71 (5):805-819. </w:t>
      </w:r>
    </w:p>
    <w:p w14:paraId="4E91CAD7" w14:textId="77777777" w:rsidR="00380E2C" w:rsidRDefault="00380E2C" w:rsidP="00380E2C">
      <w:pPr>
        <w:spacing w:after="120"/>
        <w:ind w:left="864" w:right="432" w:hanging="432"/>
        <w:rPr>
          <w:rFonts w:ascii="Garamond" w:hAnsi="Garamond" w:cs="Times New Roman"/>
        </w:rPr>
      </w:pPr>
      <w:proofErr w:type="spellStart"/>
      <w:r w:rsidRPr="00153239">
        <w:rPr>
          <w:rFonts w:ascii="Garamond" w:hAnsi="Garamond" w:cs="Times New Roman"/>
        </w:rPr>
        <w:t>Reutlinger</w:t>
      </w:r>
      <w:proofErr w:type="spellEnd"/>
      <w:r w:rsidRPr="00153239">
        <w:rPr>
          <w:rFonts w:ascii="Garamond" w:hAnsi="Garamond" w:cs="Times New Roman"/>
        </w:rPr>
        <w:t xml:space="preserve">, Alexander and </w:t>
      </w:r>
      <w:proofErr w:type="spellStart"/>
      <w:r w:rsidRPr="00153239">
        <w:rPr>
          <w:rFonts w:ascii="Garamond" w:hAnsi="Garamond" w:cs="Times New Roman"/>
        </w:rPr>
        <w:t>Juha</w:t>
      </w:r>
      <w:proofErr w:type="spellEnd"/>
      <w:r w:rsidRPr="00153239">
        <w:rPr>
          <w:rFonts w:ascii="Garamond" w:hAnsi="Garamond" w:cs="Times New Roman"/>
        </w:rPr>
        <w:t xml:space="preserve"> </w:t>
      </w:r>
      <w:proofErr w:type="spellStart"/>
      <w:r w:rsidRPr="00153239">
        <w:rPr>
          <w:rFonts w:ascii="Garamond" w:hAnsi="Garamond" w:cs="Times New Roman"/>
        </w:rPr>
        <w:t>Saatsi</w:t>
      </w:r>
      <w:proofErr w:type="spellEnd"/>
      <w:r w:rsidRPr="00153239">
        <w:rPr>
          <w:rFonts w:ascii="Garamond" w:hAnsi="Garamond" w:cs="Times New Roman"/>
        </w:rPr>
        <w:t xml:space="preserve">. 2018. "Introduction: Scientific Explanations Beyond Causation." In </w:t>
      </w:r>
      <w:r w:rsidRPr="00153239">
        <w:rPr>
          <w:rFonts w:ascii="Garamond" w:hAnsi="Garamond" w:cs="Times New Roman"/>
          <w:i/>
          <w:iCs/>
        </w:rPr>
        <w:t>Explanation Beyond Causation:  Philosophical Perspectives on Non-Causal Explanation</w:t>
      </w:r>
      <w:r w:rsidRPr="00153239">
        <w:rPr>
          <w:rFonts w:ascii="Garamond" w:hAnsi="Garamond" w:cs="Times New Roman"/>
        </w:rPr>
        <w:t xml:space="preserve">, edited by Alexander </w:t>
      </w:r>
      <w:proofErr w:type="spellStart"/>
      <w:r w:rsidRPr="00153239">
        <w:rPr>
          <w:rFonts w:ascii="Garamond" w:hAnsi="Garamond" w:cs="Times New Roman"/>
        </w:rPr>
        <w:t>Reutlinger</w:t>
      </w:r>
      <w:proofErr w:type="spellEnd"/>
      <w:r w:rsidRPr="00153239">
        <w:rPr>
          <w:rFonts w:ascii="Garamond" w:hAnsi="Garamond" w:cs="Times New Roman"/>
        </w:rPr>
        <w:t xml:space="preserve"> and </w:t>
      </w:r>
      <w:proofErr w:type="spellStart"/>
      <w:r w:rsidRPr="00153239">
        <w:rPr>
          <w:rFonts w:ascii="Garamond" w:hAnsi="Garamond" w:cs="Times New Roman"/>
        </w:rPr>
        <w:t>Juha</w:t>
      </w:r>
      <w:proofErr w:type="spellEnd"/>
      <w:r w:rsidRPr="00153239">
        <w:rPr>
          <w:rFonts w:ascii="Garamond" w:hAnsi="Garamond" w:cs="Times New Roman"/>
        </w:rPr>
        <w:t xml:space="preserve"> </w:t>
      </w:r>
      <w:proofErr w:type="spellStart"/>
      <w:r w:rsidRPr="00153239">
        <w:rPr>
          <w:rFonts w:ascii="Garamond" w:hAnsi="Garamond" w:cs="Times New Roman"/>
        </w:rPr>
        <w:t>Saatsi</w:t>
      </w:r>
      <w:proofErr w:type="spellEnd"/>
      <w:r w:rsidRPr="00153239">
        <w:rPr>
          <w:rFonts w:ascii="Garamond" w:hAnsi="Garamond" w:cs="Times New Roman"/>
        </w:rPr>
        <w:t xml:space="preserve">. </w:t>
      </w:r>
    </w:p>
    <w:p w14:paraId="2B6BCAB9" w14:textId="1C542DFA" w:rsidR="00DE1917" w:rsidRDefault="004C197C" w:rsidP="00C21F9C">
      <w:pPr>
        <w:spacing w:after="60"/>
        <w:ind w:left="864" w:right="432" w:hanging="432"/>
        <w:rPr>
          <w:rFonts w:ascii="Garamond" w:eastAsia="Times New Roman" w:hAnsi="Garamond" w:cs="Times New Roman"/>
          <w:noProof/>
        </w:rPr>
      </w:pPr>
      <w:r w:rsidRPr="004C197C">
        <w:rPr>
          <w:rFonts w:ascii="Garamond" w:eastAsia="Times New Roman" w:hAnsi="Garamond" w:cs="Times New Roman"/>
          <w:noProof/>
        </w:rPr>
        <w:t>Stathis</w:t>
      </w:r>
      <w:r>
        <w:rPr>
          <w:rFonts w:ascii="Garamond" w:eastAsia="Times New Roman" w:hAnsi="Garamond" w:cs="Times New Roman"/>
          <w:noProof/>
        </w:rPr>
        <w:t xml:space="preserve"> Psillos, </w:t>
      </w:r>
      <w:r w:rsidRPr="004C197C">
        <w:rPr>
          <w:rFonts w:ascii="Garamond" w:eastAsia="Times New Roman" w:hAnsi="Garamond" w:cs="Times New Roman"/>
          <w:noProof/>
        </w:rPr>
        <w:t xml:space="preserve">2010 </w:t>
      </w:r>
      <w:r w:rsidR="00153239">
        <w:rPr>
          <w:rFonts w:ascii="Garamond" w:eastAsia="Times New Roman" w:hAnsi="Garamond" w:cs="Times New Roman"/>
          <w:noProof/>
        </w:rPr>
        <w:t>“</w:t>
      </w:r>
      <w:r w:rsidRPr="004C197C">
        <w:rPr>
          <w:rFonts w:ascii="Garamond" w:eastAsia="Times New Roman" w:hAnsi="Garamond" w:cs="Times New Roman"/>
          <w:noProof/>
        </w:rPr>
        <w:t>Causal Pluralism.</w:t>
      </w:r>
      <w:r w:rsidR="00153239">
        <w:rPr>
          <w:rFonts w:ascii="Garamond" w:eastAsia="Times New Roman" w:hAnsi="Garamond" w:cs="Times New Roman"/>
          <w:noProof/>
        </w:rPr>
        <w:t>”</w:t>
      </w:r>
      <w:r w:rsidRPr="004C197C">
        <w:rPr>
          <w:rFonts w:ascii="Garamond" w:eastAsia="Times New Roman" w:hAnsi="Garamond" w:cs="Times New Roman"/>
          <w:noProof/>
        </w:rPr>
        <w:t xml:space="preserve"> In </w:t>
      </w:r>
      <w:r w:rsidRPr="004C197C">
        <w:rPr>
          <w:rFonts w:ascii="Garamond" w:eastAsia="Times New Roman" w:hAnsi="Garamond" w:cs="Times New Roman"/>
          <w:i/>
          <w:noProof/>
        </w:rPr>
        <w:t>Worldviews, Science, and Us:  Studies of Analytical Metaphysics</w:t>
      </w:r>
      <w:r w:rsidRPr="004C197C">
        <w:rPr>
          <w:rFonts w:ascii="Garamond" w:eastAsia="Times New Roman" w:hAnsi="Garamond" w:cs="Times New Roman"/>
          <w:noProof/>
        </w:rPr>
        <w:t>, edited by Robrecht Vanderbeeken.</w:t>
      </w:r>
    </w:p>
    <w:p w14:paraId="3858E790" w14:textId="5FE21FA7" w:rsidR="002D3D92" w:rsidRPr="00AE4D42" w:rsidRDefault="002D3D92" w:rsidP="00C21F9C">
      <w:pPr>
        <w:spacing w:after="60"/>
        <w:ind w:left="864" w:right="432" w:hanging="432"/>
        <w:rPr>
          <w:rFonts w:ascii="Garamond" w:hAnsi="Garamond" w:cs="Times New Roman"/>
        </w:rPr>
      </w:pPr>
      <w:r w:rsidRPr="00AE4D42">
        <w:rPr>
          <w:rFonts w:ascii="Garamond" w:hAnsi="Garamond" w:cs="Times New Roman"/>
        </w:rPr>
        <w:t xml:space="preserve">Daniel Little (1991). </w:t>
      </w:r>
      <w:r w:rsidRPr="00AE4D42">
        <w:rPr>
          <w:rFonts w:ascii="Garamond" w:hAnsi="Garamond" w:cs="Times New Roman"/>
          <w:i/>
        </w:rPr>
        <w:t>Varieties of Social Explanation</w:t>
      </w:r>
      <w:r w:rsidRPr="00AE4D42">
        <w:rPr>
          <w:rFonts w:ascii="Garamond" w:hAnsi="Garamond" w:cs="Times New Roman"/>
        </w:rPr>
        <w:t xml:space="preserve">, </w:t>
      </w:r>
      <w:r>
        <w:rPr>
          <w:rFonts w:ascii="Garamond" w:hAnsi="Garamond" w:cs="Times New Roman"/>
        </w:rPr>
        <w:t xml:space="preserve">esp. </w:t>
      </w:r>
      <w:r w:rsidRPr="00AE4D42">
        <w:rPr>
          <w:rFonts w:ascii="Garamond" w:hAnsi="Garamond" w:cs="Times New Roman"/>
        </w:rPr>
        <w:t>ch. 2</w:t>
      </w:r>
      <w:r>
        <w:rPr>
          <w:rFonts w:ascii="Garamond" w:hAnsi="Garamond" w:cs="Times New Roman"/>
        </w:rPr>
        <w:t>, 8.</w:t>
      </w:r>
    </w:p>
    <w:p w14:paraId="452FF358" w14:textId="77777777" w:rsidR="002D3D92" w:rsidRDefault="002D3D92" w:rsidP="002D3D92">
      <w:pPr>
        <w:rPr>
          <w:rFonts w:ascii="Garamond" w:hAnsi="Garamond" w:cs="Times New Roman"/>
          <w:b/>
          <w:sz w:val="26"/>
          <w:szCs w:val="26"/>
        </w:rPr>
      </w:pPr>
    </w:p>
    <w:p w14:paraId="560CB1FE" w14:textId="5FFD6962" w:rsidR="002D3D92" w:rsidRDefault="00E212D9" w:rsidP="002722F9">
      <w:pPr>
        <w:keepNext/>
        <w:keepLines/>
        <w:spacing w:after="120"/>
        <w:rPr>
          <w:rFonts w:ascii="Garamond" w:eastAsia="Calibri" w:hAnsi="Garamond" w:cs="Times New Roman"/>
          <w:b/>
          <w:bCs/>
          <w:sz w:val="26"/>
          <w:szCs w:val="26"/>
        </w:rPr>
      </w:pPr>
      <w:r w:rsidRPr="002D3D92">
        <w:rPr>
          <w:rFonts w:ascii="Garamond" w:eastAsia="Calibri" w:hAnsi="Garamond" w:cs="Times New Roman"/>
          <w:b/>
          <w:bCs/>
          <w:sz w:val="26"/>
          <w:szCs w:val="26"/>
        </w:rPr>
        <w:t xml:space="preserve">Week </w:t>
      </w:r>
      <w:r w:rsidR="001E25F4">
        <w:rPr>
          <w:rFonts w:ascii="Garamond" w:eastAsia="Calibri" w:hAnsi="Garamond" w:cs="Times New Roman"/>
          <w:b/>
          <w:bCs/>
          <w:sz w:val="26"/>
          <w:szCs w:val="26"/>
        </w:rPr>
        <w:t>7</w:t>
      </w:r>
      <w:r w:rsidRPr="002D3D92">
        <w:rPr>
          <w:rFonts w:ascii="Garamond" w:eastAsia="Calibri" w:hAnsi="Garamond" w:cs="Times New Roman"/>
          <w:b/>
          <w:bCs/>
          <w:sz w:val="26"/>
          <w:szCs w:val="26"/>
        </w:rPr>
        <w:t>:  Systems, Relations, and Levels of Organization</w:t>
      </w:r>
    </w:p>
    <w:p w14:paraId="7F21D790" w14:textId="51A513D1" w:rsidR="00153239" w:rsidRDefault="00153239" w:rsidP="002722F9">
      <w:pPr>
        <w:keepNext/>
        <w:keepLines/>
        <w:spacing w:after="120"/>
        <w:rPr>
          <w:rFonts w:ascii="Garamond" w:eastAsia="Calibri" w:hAnsi="Garamond" w:cs="Times New Roman"/>
        </w:rPr>
      </w:pPr>
      <w:r>
        <w:rPr>
          <w:rFonts w:ascii="Garamond" w:eastAsia="Calibri" w:hAnsi="Garamond" w:cs="Times New Roman"/>
        </w:rPr>
        <w:t>Alternative conceptions of causality and explanation tend to be broadly “systemic” or “relational;” less about the “things” doing the causing/explaining than about the arrangement of parts of wholes that function as productive processes.  The readings for this week introduce “systems theory,” “relationalism,” and the related idea of levels of organization.</w:t>
      </w:r>
    </w:p>
    <w:p w14:paraId="44F6135D" w14:textId="562522D3" w:rsidR="00D23EA0" w:rsidRPr="00153239" w:rsidRDefault="00D23EA0" w:rsidP="002D3D92">
      <w:pPr>
        <w:spacing w:after="120"/>
        <w:rPr>
          <w:rFonts w:ascii="Garamond" w:eastAsia="Calibri" w:hAnsi="Garamond" w:cs="Times New Roman"/>
        </w:rPr>
      </w:pPr>
      <w:r>
        <w:rPr>
          <w:rFonts w:ascii="Garamond" w:eastAsia="Calibri" w:hAnsi="Garamond" w:cs="Times New Roman"/>
        </w:rPr>
        <w:t>A.  Systems and Complexity</w:t>
      </w:r>
    </w:p>
    <w:p w14:paraId="215C1917" w14:textId="71B22581" w:rsidR="008A1BBA" w:rsidRDefault="00153239" w:rsidP="008A1BBA">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003F2B2C">
        <w:rPr>
          <w:rFonts w:ascii="Garamond" w:eastAsia="Times New Roman" w:hAnsi="Garamond" w:cs="Times New Roman"/>
          <w:lang w:eastAsia="ja-JP"/>
        </w:rPr>
        <w:t xml:space="preserve">Mario </w:t>
      </w:r>
      <w:r w:rsidR="008A1BBA" w:rsidRPr="00CC210D">
        <w:rPr>
          <w:rFonts w:ascii="Garamond" w:eastAsia="Times New Roman" w:hAnsi="Garamond" w:cs="Times New Roman"/>
          <w:lang w:eastAsia="ja-JP"/>
        </w:rPr>
        <w:t xml:space="preserve">Bunge. 2000. </w:t>
      </w:r>
      <w:r>
        <w:rPr>
          <w:rFonts w:ascii="Garamond" w:eastAsia="Times New Roman" w:hAnsi="Garamond" w:cs="Times New Roman"/>
          <w:lang w:eastAsia="ja-JP"/>
        </w:rPr>
        <w:t>“</w:t>
      </w:r>
      <w:r w:rsidR="008A1BBA" w:rsidRPr="00CC210D">
        <w:rPr>
          <w:rFonts w:ascii="Garamond" w:eastAsia="Times New Roman" w:hAnsi="Garamond" w:cs="Times New Roman"/>
          <w:lang w:eastAsia="ja-JP"/>
        </w:rPr>
        <w:t>Systemism: The Alternative to Individualism and Holism.</w:t>
      </w:r>
      <w:r>
        <w:rPr>
          <w:rFonts w:ascii="Garamond" w:eastAsia="Times New Roman" w:hAnsi="Garamond" w:cs="Times New Roman"/>
          <w:lang w:eastAsia="ja-JP"/>
        </w:rPr>
        <w:t>”</w:t>
      </w:r>
      <w:r w:rsidR="008A1BBA" w:rsidRPr="00CC210D">
        <w:rPr>
          <w:rFonts w:ascii="Garamond" w:eastAsia="Times New Roman" w:hAnsi="Garamond" w:cs="Times New Roman"/>
          <w:lang w:eastAsia="ja-JP"/>
        </w:rPr>
        <w:t xml:space="preserve"> </w:t>
      </w:r>
      <w:r w:rsidR="008A1BBA" w:rsidRPr="00CC210D">
        <w:rPr>
          <w:rFonts w:ascii="Garamond" w:eastAsia="Times New Roman" w:hAnsi="Garamond" w:cs="Times New Roman"/>
          <w:i/>
          <w:lang w:eastAsia="ja-JP"/>
        </w:rPr>
        <w:t xml:space="preserve">The Journal of </w:t>
      </w:r>
      <w:proofErr w:type="gramStart"/>
      <w:r w:rsidR="008A1BBA" w:rsidRPr="00CC210D">
        <w:rPr>
          <w:rFonts w:ascii="Garamond" w:eastAsia="Times New Roman" w:hAnsi="Garamond" w:cs="Times New Roman"/>
          <w:i/>
          <w:lang w:eastAsia="ja-JP"/>
        </w:rPr>
        <w:t>Socio-Economics</w:t>
      </w:r>
      <w:proofErr w:type="gramEnd"/>
      <w:r w:rsidR="008A1BBA" w:rsidRPr="00CC210D">
        <w:rPr>
          <w:rFonts w:ascii="Garamond" w:eastAsia="Times New Roman" w:hAnsi="Garamond" w:cs="Times New Roman"/>
          <w:lang w:eastAsia="ja-JP"/>
        </w:rPr>
        <w:t xml:space="preserve"> 29 (2):147-157. </w:t>
      </w:r>
    </w:p>
    <w:p w14:paraId="2339E9EC" w14:textId="729BC17B" w:rsidR="002C6088" w:rsidRPr="002C6088" w:rsidRDefault="002C6088" w:rsidP="008A1BBA">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w:t>
      </w:r>
      <w:r w:rsidR="003F2B2C">
        <w:rPr>
          <w:rFonts w:ascii="Garamond" w:eastAsia="Times New Roman" w:hAnsi="Garamond" w:cs="Times New Roman"/>
          <w:lang w:eastAsia="ja-JP"/>
        </w:rPr>
        <w:t xml:space="preserve"> </w:t>
      </w:r>
      <w:r>
        <w:rPr>
          <w:rFonts w:ascii="Garamond" w:eastAsia="Times New Roman" w:hAnsi="Garamond" w:cs="Times New Roman"/>
          <w:lang w:eastAsia="ja-JP"/>
        </w:rPr>
        <w:t xml:space="preserve">Jack Donnelly, </w:t>
      </w:r>
      <w:r>
        <w:rPr>
          <w:rFonts w:ascii="Garamond" w:eastAsia="Times New Roman" w:hAnsi="Garamond" w:cs="Times New Roman"/>
          <w:i/>
          <w:iCs/>
          <w:lang w:eastAsia="ja-JP"/>
        </w:rPr>
        <w:t>Systems, Relations, and the Structures of International Societies</w:t>
      </w:r>
      <w:r>
        <w:rPr>
          <w:rFonts w:ascii="Garamond" w:eastAsia="Times New Roman" w:hAnsi="Garamond" w:cs="Times New Roman"/>
          <w:lang w:eastAsia="ja-JP"/>
        </w:rPr>
        <w:t>, ch. 1</w:t>
      </w:r>
      <w:r w:rsidR="003F2B2C">
        <w:rPr>
          <w:rFonts w:ascii="Garamond" w:eastAsia="Times New Roman" w:hAnsi="Garamond" w:cs="Times New Roman"/>
          <w:lang w:eastAsia="ja-JP"/>
        </w:rPr>
        <w:t>, 2.</w:t>
      </w:r>
    </w:p>
    <w:p w14:paraId="41783B98" w14:textId="6F541640" w:rsidR="0078787D" w:rsidRPr="0078787D" w:rsidRDefault="0078787D" w:rsidP="0078787D">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003F2B2C">
        <w:rPr>
          <w:rFonts w:ascii="Garamond" w:eastAsia="Times New Roman" w:hAnsi="Garamond" w:cs="Times New Roman"/>
          <w:lang w:eastAsia="ja-JP"/>
        </w:rPr>
        <w:t xml:space="preserve">Paul </w:t>
      </w:r>
      <w:r w:rsidRPr="0078787D">
        <w:rPr>
          <w:rFonts w:ascii="Garamond" w:eastAsia="Times New Roman" w:hAnsi="Garamond" w:cs="Times New Roman"/>
          <w:lang w:eastAsia="ja-JP"/>
        </w:rPr>
        <w:t xml:space="preserve">Humphreys. 2016, </w:t>
      </w:r>
      <w:r w:rsidRPr="0078787D">
        <w:rPr>
          <w:rFonts w:ascii="Garamond" w:eastAsia="Times New Roman" w:hAnsi="Garamond" w:cs="Times New Roman"/>
          <w:i/>
          <w:lang w:eastAsia="ja-JP"/>
        </w:rPr>
        <w:t>Emergence</w:t>
      </w:r>
      <w:r w:rsidRPr="0078787D">
        <w:rPr>
          <w:rFonts w:ascii="Garamond" w:eastAsia="Times New Roman" w:hAnsi="Garamond" w:cs="Times New Roman"/>
          <w:lang w:eastAsia="ja-JP"/>
        </w:rPr>
        <w:t>,</w:t>
      </w:r>
      <w:r w:rsidRPr="0078787D">
        <w:rPr>
          <w:rFonts w:ascii="Garamond" w:eastAsia="Times New Roman" w:hAnsi="Garamond" w:cs="Times New Roman"/>
          <w:i/>
          <w:lang w:eastAsia="ja-JP"/>
        </w:rPr>
        <w:t xml:space="preserve"> </w:t>
      </w:r>
      <w:r w:rsidRPr="0078787D">
        <w:rPr>
          <w:rFonts w:ascii="Garamond" w:eastAsia="Times New Roman" w:hAnsi="Garamond" w:cs="Times New Roman"/>
          <w:lang w:eastAsia="ja-JP"/>
        </w:rPr>
        <w:t>pp. xv-xx, 1-8, 26-29, 35, 38-43, 45-49, 50-55.</w:t>
      </w:r>
    </w:p>
    <w:p w14:paraId="46EFE828" w14:textId="6C1C7CE2" w:rsidR="002C6088" w:rsidRDefault="003F2B2C" w:rsidP="002C6088">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Robert</w:t>
      </w:r>
      <w:r w:rsidR="002C6088">
        <w:rPr>
          <w:rFonts w:ascii="Garamond" w:eastAsia="Times New Roman" w:hAnsi="Garamond" w:cs="Times New Roman"/>
          <w:lang w:eastAsia="ja-JP"/>
        </w:rPr>
        <w:t xml:space="preserve"> J</w:t>
      </w:r>
      <w:r w:rsidR="002C6088" w:rsidRPr="00CC210D">
        <w:rPr>
          <w:rFonts w:ascii="Garamond" w:eastAsia="Times New Roman" w:hAnsi="Garamond" w:cs="Times New Roman"/>
          <w:lang w:eastAsia="ja-JP"/>
        </w:rPr>
        <w:t xml:space="preserve">ervis. 1997. </w:t>
      </w:r>
      <w:r w:rsidR="002C6088" w:rsidRPr="00CC210D">
        <w:rPr>
          <w:rFonts w:ascii="Garamond" w:eastAsia="Times New Roman" w:hAnsi="Garamond" w:cs="Times New Roman"/>
          <w:i/>
          <w:lang w:eastAsia="ja-JP"/>
        </w:rPr>
        <w:t>System Effects:  Complexity in Political and Social Life</w:t>
      </w:r>
      <w:r w:rsidR="002C6088" w:rsidRPr="00CC210D">
        <w:rPr>
          <w:rFonts w:ascii="Garamond" w:eastAsia="Times New Roman" w:hAnsi="Garamond" w:cs="Times New Roman"/>
          <w:lang w:eastAsia="ja-JP"/>
        </w:rPr>
        <w:t>, ch. 1-2.</w:t>
      </w:r>
      <w:r w:rsidR="002C6088">
        <w:rPr>
          <w:rFonts w:ascii="Garamond" w:eastAsia="Times New Roman" w:hAnsi="Garamond" w:cs="Times New Roman"/>
          <w:lang w:eastAsia="ja-JP"/>
        </w:rPr>
        <w:t xml:space="preserve"> </w:t>
      </w:r>
    </w:p>
    <w:p w14:paraId="38CA1D9A" w14:textId="2D5895C1" w:rsidR="003170FA" w:rsidRPr="003170FA" w:rsidRDefault="002C6088" w:rsidP="003170FA">
      <w:pPr>
        <w:spacing w:after="120"/>
        <w:ind w:left="864" w:right="432" w:hanging="432"/>
        <w:rPr>
          <w:rFonts w:ascii="Garamond" w:eastAsia="Times New Roman" w:hAnsi="Garamond" w:cs="Times New Roman"/>
          <w:lang w:eastAsia="ja-JP"/>
        </w:rPr>
      </w:pPr>
      <w:r w:rsidRPr="004A5D7F">
        <w:rPr>
          <w:rFonts w:ascii="Garamond" w:eastAsia="Times New Roman" w:hAnsi="Garamond" w:cs="Times New Roman"/>
          <w:lang w:eastAsia="ja-JP"/>
        </w:rPr>
        <w:lastRenderedPageBreak/>
        <w:t xml:space="preserve">Sandra D. </w:t>
      </w:r>
      <w:r w:rsidR="003170FA" w:rsidRPr="004A5D7F">
        <w:rPr>
          <w:rFonts w:ascii="Garamond" w:eastAsia="Times New Roman" w:hAnsi="Garamond" w:cs="Times New Roman"/>
          <w:lang w:eastAsia="ja-JP"/>
        </w:rPr>
        <w:t xml:space="preserve">Mitchell, 2012. "Emergence: Logical, Functional and Dynamical." </w:t>
      </w:r>
      <w:proofErr w:type="spellStart"/>
      <w:r w:rsidR="003170FA" w:rsidRPr="004A5D7F">
        <w:rPr>
          <w:rFonts w:ascii="Garamond" w:eastAsia="Times New Roman" w:hAnsi="Garamond" w:cs="Times New Roman"/>
          <w:i/>
          <w:iCs/>
          <w:lang w:eastAsia="ja-JP"/>
        </w:rPr>
        <w:t>Synthese</w:t>
      </w:r>
      <w:proofErr w:type="spellEnd"/>
      <w:r w:rsidR="003170FA" w:rsidRPr="004A5D7F">
        <w:rPr>
          <w:rFonts w:ascii="Garamond" w:eastAsia="Times New Roman" w:hAnsi="Garamond" w:cs="Times New Roman"/>
          <w:lang w:eastAsia="ja-JP"/>
        </w:rPr>
        <w:t xml:space="preserve"> 185 (2):171-186</w:t>
      </w:r>
      <w:r w:rsidR="003170FA" w:rsidRPr="003170FA">
        <w:rPr>
          <w:rFonts w:ascii="Garamond" w:eastAsia="Times New Roman" w:hAnsi="Garamond" w:cs="Times New Roman"/>
          <w:lang w:eastAsia="ja-JP"/>
        </w:rPr>
        <w:t xml:space="preserve">. </w:t>
      </w:r>
    </w:p>
    <w:p w14:paraId="28649DBA" w14:textId="74946D3C" w:rsidR="008F4582" w:rsidRDefault="008A1BBA" w:rsidP="00C21F9C">
      <w:pPr>
        <w:spacing w:after="60"/>
        <w:ind w:left="864" w:right="432" w:hanging="432"/>
        <w:rPr>
          <w:rFonts w:ascii="Garamond" w:eastAsia="Times New Roman" w:hAnsi="Garamond" w:cs="Times New Roman"/>
          <w:lang w:eastAsia="ja-JP"/>
        </w:rPr>
      </w:pPr>
      <w:r w:rsidRPr="008A1BBA">
        <w:rPr>
          <w:rFonts w:ascii="Garamond" w:eastAsia="Times New Roman" w:hAnsi="Garamond" w:cs="Times New Roman"/>
          <w:lang w:eastAsia="ja-JP"/>
        </w:rPr>
        <w:t>John H</w:t>
      </w:r>
      <w:r w:rsidR="002C6088">
        <w:rPr>
          <w:rFonts w:ascii="Garamond" w:eastAsia="Times New Roman" w:hAnsi="Garamond" w:cs="Times New Roman"/>
          <w:lang w:eastAsia="ja-JP"/>
        </w:rPr>
        <w:t xml:space="preserve"> </w:t>
      </w:r>
      <w:r w:rsidR="002C6088" w:rsidRPr="008A1BBA">
        <w:rPr>
          <w:rFonts w:ascii="Garamond" w:eastAsia="Times New Roman" w:hAnsi="Garamond" w:cs="Times New Roman"/>
          <w:lang w:eastAsia="ja-JP"/>
        </w:rPr>
        <w:t>Holland,</w:t>
      </w:r>
      <w:r w:rsidRPr="008A1BBA">
        <w:rPr>
          <w:rFonts w:ascii="Garamond" w:eastAsia="Times New Roman" w:hAnsi="Garamond" w:cs="Times New Roman"/>
          <w:lang w:eastAsia="ja-JP"/>
        </w:rPr>
        <w:t xml:space="preserve"> 2014. </w:t>
      </w:r>
      <w:r w:rsidRPr="008A1BBA">
        <w:rPr>
          <w:rFonts w:ascii="Garamond" w:eastAsia="Times New Roman" w:hAnsi="Garamond" w:cs="Times New Roman"/>
          <w:i/>
          <w:iCs/>
          <w:lang w:eastAsia="ja-JP"/>
        </w:rPr>
        <w:t>Complexity:  A Very Short Introduction</w:t>
      </w:r>
      <w:r w:rsidR="0078787D">
        <w:rPr>
          <w:rFonts w:ascii="Garamond" w:eastAsia="Times New Roman" w:hAnsi="Garamond" w:cs="Times New Roman"/>
          <w:lang w:eastAsia="ja-JP"/>
        </w:rPr>
        <w:t>, ch. 1-3</w:t>
      </w:r>
      <w:r w:rsidR="008F4582">
        <w:rPr>
          <w:rFonts w:ascii="Garamond" w:eastAsia="Times New Roman" w:hAnsi="Garamond" w:cs="Times New Roman"/>
          <w:lang w:eastAsia="ja-JP"/>
        </w:rPr>
        <w:t>.</w:t>
      </w:r>
    </w:p>
    <w:p w14:paraId="65EDFBEE" w14:textId="02378E8E" w:rsidR="008A1BBA" w:rsidRPr="008A1BBA" w:rsidRDefault="008A1BBA" w:rsidP="00C21F9C">
      <w:pPr>
        <w:spacing w:after="60"/>
        <w:ind w:left="864" w:right="432" w:hanging="432"/>
        <w:rPr>
          <w:rFonts w:ascii="Garamond" w:eastAsia="Times New Roman" w:hAnsi="Garamond" w:cs="Times New Roman"/>
          <w:lang w:eastAsia="ja-JP"/>
        </w:rPr>
      </w:pPr>
      <w:r w:rsidRPr="008A1BBA">
        <w:rPr>
          <w:rFonts w:ascii="Garamond" w:eastAsia="Times New Roman" w:hAnsi="Garamond" w:cs="Times New Roman"/>
          <w:lang w:eastAsia="ja-JP"/>
        </w:rPr>
        <w:t xml:space="preserve">Miller, John </w:t>
      </w:r>
      <w:proofErr w:type="gramStart"/>
      <w:r w:rsidRPr="008A1BBA">
        <w:rPr>
          <w:rFonts w:ascii="Garamond" w:eastAsia="Times New Roman" w:hAnsi="Garamond" w:cs="Times New Roman"/>
          <w:lang w:eastAsia="ja-JP"/>
        </w:rPr>
        <w:t>H.</w:t>
      </w:r>
      <w:proofErr w:type="gramEnd"/>
      <w:r w:rsidRPr="008A1BBA">
        <w:rPr>
          <w:rFonts w:ascii="Garamond" w:eastAsia="Times New Roman" w:hAnsi="Garamond" w:cs="Times New Roman"/>
          <w:lang w:eastAsia="ja-JP"/>
        </w:rPr>
        <w:t xml:space="preserve"> and Scott E. Page. 2007.  </w:t>
      </w:r>
      <w:r w:rsidRPr="008A1BBA">
        <w:rPr>
          <w:rFonts w:ascii="Garamond" w:eastAsia="Times New Roman" w:hAnsi="Garamond" w:cs="Times New Roman"/>
          <w:i/>
          <w:lang w:eastAsia="ja-JP"/>
        </w:rPr>
        <w:t>Complex Adaptive Systems:  An Introduction to Computational Models of Social Life</w:t>
      </w:r>
      <w:r w:rsidRPr="008A1BBA">
        <w:rPr>
          <w:rFonts w:ascii="Garamond" w:eastAsia="Times New Roman" w:hAnsi="Garamond" w:cs="Times New Roman"/>
          <w:lang w:eastAsia="ja-JP"/>
        </w:rPr>
        <w:t>, ch. 2-4.</w:t>
      </w:r>
    </w:p>
    <w:p w14:paraId="75E6C581" w14:textId="6B4DDC30" w:rsidR="008A1BBA" w:rsidRPr="008F4582" w:rsidRDefault="008A1BBA" w:rsidP="00CD7763">
      <w:pPr>
        <w:spacing w:after="60"/>
        <w:ind w:left="864" w:right="432" w:hanging="432"/>
        <w:rPr>
          <w:rFonts w:ascii="Garamond" w:eastAsia="Times New Roman" w:hAnsi="Garamond" w:cs="Times New Roman"/>
          <w:lang w:eastAsia="ja-JP"/>
        </w:rPr>
      </w:pPr>
      <w:r w:rsidRPr="008F4582">
        <w:rPr>
          <w:rFonts w:ascii="Garamond" w:eastAsia="Times New Roman" w:hAnsi="Garamond" w:cs="Times New Roman"/>
          <w:lang w:eastAsia="ja-JP"/>
        </w:rPr>
        <w:t xml:space="preserve">Flood, Robert </w:t>
      </w:r>
      <w:proofErr w:type="gramStart"/>
      <w:r w:rsidRPr="008F4582">
        <w:rPr>
          <w:rFonts w:ascii="Garamond" w:eastAsia="Times New Roman" w:hAnsi="Garamond" w:cs="Times New Roman"/>
          <w:lang w:eastAsia="ja-JP"/>
        </w:rPr>
        <w:t>F.</w:t>
      </w:r>
      <w:proofErr w:type="gramEnd"/>
      <w:r w:rsidRPr="008F4582">
        <w:rPr>
          <w:rFonts w:ascii="Garamond" w:eastAsia="Times New Roman" w:hAnsi="Garamond" w:cs="Times New Roman"/>
          <w:lang w:eastAsia="ja-JP"/>
        </w:rPr>
        <w:t xml:space="preserve"> and Ewart R. Carson, 1993.  </w:t>
      </w:r>
      <w:r w:rsidRPr="008F4582">
        <w:rPr>
          <w:rFonts w:ascii="Garamond" w:eastAsia="Times New Roman" w:hAnsi="Garamond" w:cs="Times New Roman"/>
          <w:i/>
          <w:lang w:eastAsia="ja-JP"/>
        </w:rPr>
        <w:t>Dealing with Complexity:  An Introduction to the Theory and Application of Systems Science</w:t>
      </w:r>
      <w:r w:rsidRPr="008F4582">
        <w:rPr>
          <w:rFonts w:ascii="Garamond" w:eastAsia="Times New Roman" w:hAnsi="Garamond" w:cs="Times New Roman"/>
          <w:lang w:eastAsia="ja-JP"/>
        </w:rPr>
        <w:t>, pp. 7-21</w:t>
      </w:r>
      <w:r w:rsidR="00CD7763" w:rsidRPr="008F4582">
        <w:rPr>
          <w:rFonts w:ascii="Garamond" w:eastAsia="Times New Roman" w:hAnsi="Garamond" w:cs="Times New Roman"/>
          <w:lang w:eastAsia="ja-JP"/>
        </w:rPr>
        <w:t xml:space="preserve">.  </w:t>
      </w:r>
    </w:p>
    <w:p w14:paraId="02AEB70A" w14:textId="7837EA97" w:rsidR="00D23EA0" w:rsidRPr="008A1BBA" w:rsidRDefault="00D23EA0" w:rsidP="00D23EA0">
      <w:pPr>
        <w:spacing w:after="60"/>
        <w:ind w:right="432"/>
        <w:rPr>
          <w:rFonts w:ascii="Garamond" w:eastAsia="Times New Roman" w:hAnsi="Garamond" w:cs="Times New Roman"/>
          <w:lang w:eastAsia="ja-JP"/>
        </w:rPr>
      </w:pPr>
      <w:r>
        <w:rPr>
          <w:rFonts w:ascii="Garamond" w:eastAsia="Times New Roman" w:hAnsi="Garamond" w:cs="Times New Roman"/>
          <w:lang w:eastAsia="ja-JP"/>
        </w:rPr>
        <w:t>B.  Relations</w:t>
      </w:r>
    </w:p>
    <w:p w14:paraId="0FD99871" w14:textId="4AA97C26" w:rsidR="00CC210D" w:rsidRDefault="00C82E7B" w:rsidP="00CC210D">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00CC210D" w:rsidRPr="00CC210D">
        <w:rPr>
          <w:rFonts w:ascii="Garamond" w:eastAsia="Times New Roman" w:hAnsi="Garamond" w:cs="Times New Roman"/>
          <w:lang w:eastAsia="ja-JP"/>
        </w:rPr>
        <w:t xml:space="preserve">Emirbayer, Mustafa. 1997. </w:t>
      </w:r>
      <w:r w:rsidR="00153239">
        <w:rPr>
          <w:rFonts w:ascii="Garamond" w:eastAsia="Times New Roman" w:hAnsi="Garamond" w:cs="Times New Roman"/>
          <w:lang w:eastAsia="ja-JP"/>
        </w:rPr>
        <w:t>“</w:t>
      </w:r>
      <w:r w:rsidR="00CC210D" w:rsidRPr="00CC210D">
        <w:rPr>
          <w:rFonts w:ascii="Garamond" w:eastAsia="Times New Roman" w:hAnsi="Garamond" w:cs="Times New Roman"/>
          <w:lang w:eastAsia="ja-JP"/>
        </w:rPr>
        <w:t>Manifesto for a Relational Sociology.</w:t>
      </w:r>
      <w:r w:rsidR="00153239">
        <w:rPr>
          <w:rFonts w:ascii="Garamond" w:eastAsia="Times New Roman" w:hAnsi="Garamond" w:cs="Times New Roman"/>
          <w:lang w:eastAsia="ja-JP"/>
        </w:rPr>
        <w:t>”</w:t>
      </w:r>
      <w:r w:rsidR="00CC210D" w:rsidRPr="00CC210D">
        <w:rPr>
          <w:rFonts w:ascii="Garamond" w:eastAsia="Times New Roman" w:hAnsi="Garamond" w:cs="Times New Roman"/>
          <w:lang w:eastAsia="ja-JP"/>
        </w:rPr>
        <w:t xml:space="preserve"> </w:t>
      </w:r>
      <w:r w:rsidR="00CC210D" w:rsidRPr="00CC210D">
        <w:rPr>
          <w:rFonts w:ascii="Garamond" w:eastAsia="Times New Roman" w:hAnsi="Garamond" w:cs="Times New Roman"/>
          <w:i/>
          <w:lang w:eastAsia="ja-JP"/>
        </w:rPr>
        <w:t>American Journal of Sociology</w:t>
      </w:r>
      <w:r w:rsidR="00CC210D" w:rsidRPr="00CC210D">
        <w:rPr>
          <w:rFonts w:ascii="Garamond" w:eastAsia="Times New Roman" w:hAnsi="Garamond" w:cs="Times New Roman"/>
          <w:lang w:eastAsia="ja-JP"/>
        </w:rPr>
        <w:t xml:space="preserve"> 103 (2):281-317</w:t>
      </w:r>
      <w:r w:rsidR="00CD7763">
        <w:rPr>
          <w:rFonts w:ascii="Garamond" w:eastAsia="Times New Roman" w:hAnsi="Garamond" w:cs="Times New Roman"/>
          <w:lang w:eastAsia="ja-JP"/>
        </w:rPr>
        <w:t>.  [</w:t>
      </w:r>
      <w:r w:rsidR="00444259">
        <w:rPr>
          <w:rFonts w:ascii="Garamond" w:eastAsia="Times New Roman" w:hAnsi="Garamond" w:cs="Times New Roman"/>
          <w:lang w:eastAsia="ja-JP"/>
        </w:rPr>
        <w:t>you can probably stop reading after p. 291</w:t>
      </w:r>
      <w:r w:rsidR="00D17A05">
        <w:rPr>
          <w:rFonts w:ascii="Garamond" w:eastAsia="Times New Roman" w:hAnsi="Garamond" w:cs="Times New Roman"/>
          <w:lang w:eastAsia="ja-JP"/>
        </w:rPr>
        <w:t>]</w:t>
      </w:r>
    </w:p>
    <w:p w14:paraId="1EE7A464" w14:textId="767EC273" w:rsidR="00153239" w:rsidRDefault="00153239" w:rsidP="00153239">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Pr="00153239">
        <w:rPr>
          <w:rFonts w:ascii="Garamond" w:eastAsia="Times New Roman" w:hAnsi="Garamond" w:cs="Times New Roman"/>
          <w:lang w:eastAsia="ja-JP"/>
        </w:rPr>
        <w:t xml:space="preserve">Jackson, Patrick </w:t>
      </w:r>
      <w:proofErr w:type="gramStart"/>
      <w:r w:rsidRPr="00153239">
        <w:rPr>
          <w:rFonts w:ascii="Garamond" w:eastAsia="Times New Roman" w:hAnsi="Garamond" w:cs="Times New Roman"/>
          <w:lang w:eastAsia="ja-JP"/>
        </w:rPr>
        <w:t>Thaddeus</w:t>
      </w:r>
      <w:proofErr w:type="gramEnd"/>
      <w:r w:rsidRPr="00153239">
        <w:rPr>
          <w:rFonts w:ascii="Garamond" w:eastAsia="Times New Roman" w:hAnsi="Garamond" w:cs="Times New Roman"/>
          <w:lang w:eastAsia="ja-JP"/>
        </w:rPr>
        <w:t xml:space="preserve"> and Daniel H. Nexon. 2019. </w:t>
      </w:r>
      <w:r>
        <w:rPr>
          <w:rFonts w:ascii="Garamond" w:eastAsia="Times New Roman" w:hAnsi="Garamond" w:cs="Times New Roman"/>
          <w:lang w:eastAsia="ja-JP"/>
        </w:rPr>
        <w:t>“</w:t>
      </w:r>
      <w:r w:rsidRPr="00153239">
        <w:rPr>
          <w:rFonts w:ascii="Garamond" w:eastAsia="Times New Roman" w:hAnsi="Garamond" w:cs="Times New Roman"/>
          <w:lang w:eastAsia="ja-JP"/>
        </w:rPr>
        <w:t>Reclaiming the Social:  Relationalism in Anglophone International Studies.</w:t>
      </w:r>
      <w:r>
        <w:rPr>
          <w:rFonts w:ascii="Garamond" w:eastAsia="Times New Roman" w:hAnsi="Garamond" w:cs="Times New Roman"/>
          <w:lang w:eastAsia="ja-JP"/>
        </w:rPr>
        <w:t>”</w:t>
      </w:r>
      <w:r w:rsidRPr="00153239">
        <w:rPr>
          <w:rFonts w:ascii="Garamond" w:eastAsia="Times New Roman" w:hAnsi="Garamond" w:cs="Times New Roman"/>
          <w:lang w:eastAsia="ja-JP"/>
        </w:rPr>
        <w:t xml:space="preserve"> </w:t>
      </w:r>
      <w:r w:rsidRPr="00153239">
        <w:rPr>
          <w:rFonts w:ascii="Garamond" w:eastAsia="Times New Roman" w:hAnsi="Garamond" w:cs="Times New Roman"/>
          <w:i/>
          <w:iCs/>
          <w:lang w:eastAsia="ja-JP"/>
        </w:rPr>
        <w:t>Cambridge Review of International Affairs</w:t>
      </w:r>
      <w:r w:rsidRPr="00153239">
        <w:rPr>
          <w:rFonts w:ascii="Garamond" w:eastAsia="Times New Roman" w:hAnsi="Garamond" w:cs="Times New Roman"/>
          <w:lang w:eastAsia="ja-JP"/>
        </w:rPr>
        <w:t>: 32 (5):582-600.</w:t>
      </w:r>
    </w:p>
    <w:p w14:paraId="217D9086" w14:textId="2E67464C" w:rsidR="00C82E7B" w:rsidRDefault="00C82E7B" w:rsidP="00C82E7B">
      <w:pPr>
        <w:spacing w:after="6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Pr="00CC210D">
        <w:rPr>
          <w:rFonts w:ascii="Garamond" w:eastAsia="Times New Roman" w:hAnsi="Garamond" w:cs="Times New Roman"/>
          <w:lang w:eastAsia="ja-JP"/>
        </w:rPr>
        <w:t xml:space="preserve">Powell, Christopher. 2013. </w:t>
      </w:r>
      <w:r>
        <w:rPr>
          <w:rFonts w:ascii="Garamond" w:eastAsia="Times New Roman" w:hAnsi="Garamond" w:cs="Times New Roman"/>
          <w:lang w:eastAsia="ja-JP"/>
        </w:rPr>
        <w:t>“</w:t>
      </w:r>
      <w:r w:rsidRPr="00CC210D">
        <w:rPr>
          <w:rFonts w:ascii="Garamond" w:eastAsia="Times New Roman" w:hAnsi="Garamond" w:cs="Times New Roman"/>
          <w:lang w:eastAsia="ja-JP"/>
        </w:rPr>
        <w:t>Radical Relationism:  A Proposal.</w:t>
      </w:r>
      <w:r>
        <w:rPr>
          <w:rFonts w:ascii="Garamond" w:eastAsia="Times New Roman" w:hAnsi="Garamond" w:cs="Times New Roman"/>
          <w:lang w:eastAsia="ja-JP"/>
        </w:rPr>
        <w:t>”</w:t>
      </w:r>
      <w:r w:rsidRPr="00CC210D">
        <w:rPr>
          <w:rFonts w:ascii="Garamond" w:eastAsia="Times New Roman" w:hAnsi="Garamond" w:cs="Times New Roman"/>
          <w:lang w:eastAsia="ja-JP"/>
        </w:rPr>
        <w:t xml:space="preserve"> In </w:t>
      </w:r>
      <w:r w:rsidRPr="00CC210D">
        <w:rPr>
          <w:rFonts w:ascii="Garamond" w:eastAsia="Times New Roman" w:hAnsi="Garamond" w:cs="Times New Roman"/>
          <w:i/>
          <w:lang w:eastAsia="ja-JP"/>
        </w:rPr>
        <w:t>Conceptualizing Relational Sociology:  Ontological and Theoretical Issues</w:t>
      </w:r>
      <w:r w:rsidRPr="00CC210D">
        <w:rPr>
          <w:rFonts w:ascii="Garamond" w:eastAsia="Times New Roman" w:hAnsi="Garamond" w:cs="Times New Roman"/>
          <w:lang w:eastAsia="ja-JP"/>
        </w:rPr>
        <w:t xml:space="preserve">, edited by Christopher Powell and François Dépelteau. </w:t>
      </w:r>
      <w:r w:rsidR="006F3EF6">
        <w:rPr>
          <w:rFonts w:ascii="Garamond" w:eastAsia="Times New Roman" w:hAnsi="Garamond" w:cs="Times New Roman"/>
          <w:lang w:eastAsia="ja-JP"/>
        </w:rPr>
        <w:t xml:space="preserve"> </w:t>
      </w:r>
      <w:r w:rsidR="00444259">
        <w:rPr>
          <w:rFonts w:ascii="Garamond" w:eastAsia="Times New Roman" w:hAnsi="Garamond" w:cs="Times New Roman"/>
          <w:lang w:eastAsia="ja-JP"/>
        </w:rPr>
        <w:t>[skip if necessary to get to part c]</w:t>
      </w:r>
    </w:p>
    <w:p w14:paraId="01E142B2" w14:textId="77777777" w:rsidR="00D23EA0" w:rsidRPr="00D23EA0" w:rsidRDefault="00D23EA0" w:rsidP="00D23EA0">
      <w:pPr>
        <w:spacing w:after="120"/>
        <w:ind w:left="864" w:right="432" w:hanging="432"/>
        <w:rPr>
          <w:rFonts w:ascii="Garamond" w:eastAsia="Times New Roman" w:hAnsi="Garamond" w:cs="Times New Roman"/>
          <w:lang w:eastAsia="ja-JP"/>
        </w:rPr>
      </w:pPr>
      <w:r w:rsidRPr="00D23EA0">
        <w:rPr>
          <w:rFonts w:ascii="Garamond" w:eastAsia="Times New Roman" w:hAnsi="Garamond" w:cs="Times New Roman"/>
          <w:lang w:eastAsia="ja-JP"/>
        </w:rPr>
        <w:t xml:space="preserve">Crossley, Nick. 2011.  </w:t>
      </w:r>
      <w:r w:rsidRPr="00D23EA0">
        <w:rPr>
          <w:rFonts w:ascii="Garamond" w:eastAsia="Times New Roman" w:hAnsi="Garamond" w:cs="Times New Roman"/>
          <w:i/>
          <w:lang w:eastAsia="ja-JP"/>
        </w:rPr>
        <w:t>Towards Relational Sociology</w:t>
      </w:r>
      <w:r w:rsidRPr="00D23EA0">
        <w:rPr>
          <w:rFonts w:ascii="Garamond" w:eastAsia="Times New Roman" w:hAnsi="Garamond" w:cs="Times New Roman"/>
          <w:lang w:eastAsia="ja-JP"/>
        </w:rPr>
        <w:t xml:space="preserve">, ch. 2.  </w:t>
      </w:r>
    </w:p>
    <w:p w14:paraId="03CE59EB" w14:textId="352C2910" w:rsidR="00D23EA0" w:rsidRDefault="00D23EA0" w:rsidP="00D23EA0">
      <w:pPr>
        <w:spacing w:after="60"/>
        <w:ind w:right="432"/>
        <w:rPr>
          <w:rFonts w:ascii="Garamond" w:eastAsia="Times New Roman" w:hAnsi="Garamond" w:cs="Times New Roman"/>
          <w:lang w:eastAsia="ja-JP"/>
        </w:rPr>
      </w:pPr>
      <w:r>
        <w:rPr>
          <w:rFonts w:ascii="Garamond" w:eastAsia="Times New Roman" w:hAnsi="Garamond" w:cs="Times New Roman"/>
          <w:lang w:eastAsia="ja-JP"/>
        </w:rPr>
        <w:t>C.  Levels</w:t>
      </w:r>
    </w:p>
    <w:p w14:paraId="2A0ACE05" w14:textId="0FB25405" w:rsidR="0085464B" w:rsidRDefault="00CC210D" w:rsidP="0085464B">
      <w:pPr>
        <w:spacing w:after="120"/>
        <w:ind w:left="864" w:right="432" w:hanging="432"/>
        <w:rPr>
          <w:rFonts w:ascii="Garamond" w:eastAsia="Times New Roman" w:hAnsi="Garamond" w:cs="Times New Roman"/>
          <w:lang w:eastAsia="ja-JP"/>
        </w:rPr>
      </w:pPr>
      <w:r>
        <w:rPr>
          <w:rFonts w:ascii="Garamond" w:eastAsia="Times New Roman" w:hAnsi="Garamond" w:cs="Times New Roman"/>
          <w:lang w:eastAsia="ja-JP"/>
        </w:rPr>
        <w:t xml:space="preserve">* </w:t>
      </w:r>
      <w:r w:rsidR="0085464B" w:rsidRPr="00107715">
        <w:rPr>
          <w:rFonts w:ascii="Garamond" w:eastAsia="Times New Roman" w:hAnsi="Garamond" w:cs="Times New Roman"/>
          <w:lang w:eastAsia="ja-JP"/>
        </w:rPr>
        <w:t>Markus I</w:t>
      </w:r>
      <w:r w:rsidR="0085464B">
        <w:rPr>
          <w:rFonts w:ascii="Garamond" w:eastAsia="Times New Roman" w:hAnsi="Garamond" w:cs="Times New Roman"/>
          <w:lang w:eastAsia="ja-JP"/>
        </w:rPr>
        <w:t xml:space="preserve">. </w:t>
      </w:r>
      <w:r w:rsidR="0085464B" w:rsidRPr="00107715">
        <w:rPr>
          <w:rFonts w:ascii="Garamond" w:eastAsia="Times New Roman" w:hAnsi="Garamond" w:cs="Times New Roman"/>
          <w:lang w:eastAsia="ja-JP"/>
        </w:rPr>
        <w:t xml:space="preserve">Eronen and Daniel Stephen Brooks. 2018. </w:t>
      </w:r>
      <w:r w:rsidR="00153239">
        <w:rPr>
          <w:rFonts w:ascii="Garamond" w:eastAsia="Times New Roman" w:hAnsi="Garamond" w:cs="Times New Roman"/>
          <w:lang w:eastAsia="ja-JP"/>
        </w:rPr>
        <w:t>“</w:t>
      </w:r>
      <w:r w:rsidR="0085464B" w:rsidRPr="00107715">
        <w:rPr>
          <w:rFonts w:ascii="Garamond" w:eastAsia="Times New Roman" w:hAnsi="Garamond" w:cs="Times New Roman"/>
          <w:lang w:eastAsia="ja-JP"/>
        </w:rPr>
        <w:t>Levels of Organization in Biology.</w:t>
      </w:r>
      <w:r w:rsidR="00153239">
        <w:rPr>
          <w:rFonts w:ascii="Garamond" w:eastAsia="Times New Roman" w:hAnsi="Garamond" w:cs="Times New Roman"/>
          <w:lang w:eastAsia="ja-JP"/>
        </w:rPr>
        <w:t>”</w:t>
      </w:r>
      <w:r w:rsidR="0085464B" w:rsidRPr="00107715">
        <w:rPr>
          <w:rFonts w:ascii="Garamond" w:eastAsia="Times New Roman" w:hAnsi="Garamond" w:cs="Times New Roman"/>
          <w:lang w:eastAsia="ja-JP"/>
        </w:rPr>
        <w:t xml:space="preserve"> In </w:t>
      </w:r>
      <w:r w:rsidR="0085464B" w:rsidRPr="00107715">
        <w:rPr>
          <w:rFonts w:ascii="Garamond" w:eastAsia="Times New Roman" w:hAnsi="Garamond" w:cs="Times New Roman"/>
          <w:i/>
          <w:lang w:eastAsia="ja-JP"/>
        </w:rPr>
        <w:t>The Stanford Encyclopedia of Philosophy</w:t>
      </w:r>
      <w:r w:rsidR="0085464B" w:rsidRPr="00107715">
        <w:rPr>
          <w:rFonts w:ascii="Garamond" w:eastAsia="Times New Roman" w:hAnsi="Garamond" w:cs="Times New Roman"/>
          <w:lang w:eastAsia="ja-JP"/>
        </w:rPr>
        <w:t xml:space="preserve">. </w:t>
      </w:r>
    </w:p>
    <w:p w14:paraId="7113C45A" w14:textId="616D3D3B" w:rsidR="00CC210D" w:rsidRDefault="00153239" w:rsidP="00CC210D">
      <w:pPr>
        <w:spacing w:after="120"/>
        <w:ind w:left="864" w:right="432" w:hanging="432"/>
        <w:rPr>
          <w:rFonts w:ascii="Garamond" w:eastAsia="Times New Roman" w:hAnsi="Garamond" w:cs="Times New Roman"/>
          <w:lang w:eastAsia="ja-JP"/>
        </w:rPr>
      </w:pPr>
      <w:bookmarkStart w:id="2" w:name="OLE_LINK1"/>
      <w:bookmarkStart w:id="3" w:name="OLE_LINK2"/>
      <w:r>
        <w:rPr>
          <w:rFonts w:ascii="Garamond" w:eastAsia="Times New Roman" w:hAnsi="Garamond" w:cs="Times New Roman"/>
          <w:lang w:eastAsia="ja-JP"/>
        </w:rPr>
        <w:t xml:space="preserve">* </w:t>
      </w:r>
      <w:r w:rsidR="003F2B2C">
        <w:rPr>
          <w:rFonts w:ascii="Garamond" w:eastAsia="Times New Roman" w:hAnsi="Garamond" w:cs="Times New Roman"/>
          <w:lang w:eastAsia="ja-JP"/>
        </w:rPr>
        <w:t xml:space="preserve">Jack </w:t>
      </w:r>
      <w:r w:rsidR="00CC210D" w:rsidRPr="00CC210D">
        <w:rPr>
          <w:rFonts w:ascii="Garamond" w:eastAsia="Times New Roman" w:hAnsi="Garamond" w:cs="Times New Roman"/>
          <w:lang w:eastAsia="ja-JP"/>
        </w:rPr>
        <w:t>Donnelly</w:t>
      </w:r>
      <w:r w:rsidR="003F2B2C">
        <w:rPr>
          <w:rFonts w:ascii="Garamond" w:eastAsia="Times New Roman" w:hAnsi="Garamond" w:cs="Times New Roman"/>
          <w:lang w:eastAsia="ja-JP"/>
        </w:rPr>
        <w:t xml:space="preserve">. 2024. </w:t>
      </w:r>
      <w:r w:rsidR="00845C1A" w:rsidRPr="00845C1A">
        <w:rPr>
          <w:rFonts w:ascii="Garamond" w:eastAsia="Times New Roman" w:hAnsi="Garamond" w:cs="Times New Roman"/>
          <w:i/>
          <w:iCs/>
          <w:lang w:eastAsia="ja-JP"/>
        </w:rPr>
        <w:t>Systems, Relations, and the Structures of International Societies</w:t>
      </w:r>
      <w:r w:rsidR="003F2B2C">
        <w:rPr>
          <w:rFonts w:ascii="Garamond" w:eastAsia="Times New Roman" w:hAnsi="Garamond" w:cs="Times New Roman"/>
          <w:lang w:eastAsia="ja-JP"/>
        </w:rPr>
        <w:t xml:space="preserve">, </w:t>
      </w:r>
      <w:proofErr w:type="spellStart"/>
      <w:r w:rsidR="003F2B2C">
        <w:rPr>
          <w:rFonts w:ascii="Garamond" w:eastAsia="Times New Roman" w:hAnsi="Garamond" w:cs="Times New Roman"/>
          <w:lang w:eastAsia="ja-JP"/>
        </w:rPr>
        <w:t>ch</w:t>
      </w:r>
      <w:proofErr w:type="spellEnd"/>
      <w:r w:rsidR="003F2B2C">
        <w:rPr>
          <w:rFonts w:ascii="Garamond" w:eastAsia="Times New Roman" w:hAnsi="Garamond" w:cs="Times New Roman"/>
          <w:lang w:eastAsia="ja-JP"/>
        </w:rPr>
        <w:t>, 3.</w:t>
      </w:r>
    </w:p>
    <w:bookmarkEnd w:id="2"/>
    <w:bookmarkEnd w:id="3"/>
    <w:p w14:paraId="7394F784" w14:textId="77777777" w:rsidR="003F2B2C" w:rsidRDefault="003F2B2C" w:rsidP="003F2B2C">
      <w:pPr>
        <w:spacing w:after="120"/>
        <w:ind w:left="864" w:right="432" w:hanging="432"/>
        <w:rPr>
          <w:rFonts w:ascii="Garamond" w:eastAsia="Times New Roman" w:hAnsi="Garamond" w:cs="Times New Roman"/>
          <w:lang w:eastAsia="ja-JP"/>
        </w:rPr>
      </w:pPr>
      <w:r w:rsidRPr="00AE4D42">
        <w:rPr>
          <w:rFonts w:ascii="Garamond" w:eastAsia="Times New Roman" w:hAnsi="Garamond" w:cs="Times New Roman"/>
          <w:lang w:eastAsia="ja-JP"/>
        </w:rPr>
        <w:t xml:space="preserve">Manuel DeLanda (2016), </w:t>
      </w:r>
      <w:r w:rsidRPr="00AE4D42">
        <w:rPr>
          <w:rFonts w:ascii="Garamond" w:eastAsia="Times New Roman" w:hAnsi="Garamond" w:cs="Times New Roman"/>
          <w:i/>
          <w:lang w:eastAsia="ja-JP"/>
        </w:rPr>
        <w:t>Assemblage Theory</w:t>
      </w:r>
      <w:r w:rsidRPr="00AE4D42">
        <w:rPr>
          <w:rFonts w:ascii="Garamond" w:eastAsia="Times New Roman" w:hAnsi="Garamond" w:cs="Times New Roman"/>
          <w:lang w:eastAsia="ja-JP"/>
        </w:rPr>
        <w:t>, pp. 1-2, 9-24.</w:t>
      </w:r>
    </w:p>
    <w:p w14:paraId="6DEBA347" w14:textId="6B70985C" w:rsidR="00D77C3D" w:rsidRPr="00EF3D75" w:rsidRDefault="00D77C3D" w:rsidP="00D77C3D">
      <w:pPr>
        <w:spacing w:after="120"/>
        <w:ind w:left="864" w:right="432" w:hanging="432"/>
        <w:rPr>
          <w:rFonts w:ascii="Garamond" w:eastAsia="Times New Roman" w:hAnsi="Garamond" w:cs="Times New Roman"/>
          <w:lang w:eastAsia="ja-JP"/>
        </w:rPr>
      </w:pPr>
      <w:r w:rsidRPr="00EF3D75">
        <w:rPr>
          <w:rFonts w:ascii="Garamond" w:eastAsia="Times New Roman" w:hAnsi="Garamond" w:cs="Times New Roman"/>
          <w:lang w:eastAsia="ja-JP"/>
        </w:rPr>
        <w:t xml:space="preserve">Wimsatt, William C. 2007. </w:t>
      </w:r>
      <w:r w:rsidRPr="00EF3D75">
        <w:rPr>
          <w:rFonts w:ascii="Garamond" w:eastAsia="Times New Roman" w:hAnsi="Garamond" w:cs="Times New Roman"/>
          <w:i/>
          <w:iCs/>
          <w:lang w:eastAsia="ja-JP"/>
        </w:rPr>
        <w:t>Re-Engineering Philosophy for Limited Beings:  Piecewise Approximations to Reality</w:t>
      </w:r>
      <w:r w:rsidRPr="00EF3D75">
        <w:rPr>
          <w:rFonts w:ascii="Garamond" w:eastAsia="Times New Roman" w:hAnsi="Garamond" w:cs="Times New Roman"/>
          <w:lang w:eastAsia="ja-JP"/>
        </w:rPr>
        <w:t xml:space="preserve">.  Start with the Intro to Part Three (reading at least pp. 160-173).  Then give Chapters 9 and/or 10 a try.  </w:t>
      </w:r>
    </w:p>
    <w:p w14:paraId="038A4536" w14:textId="630CA79A" w:rsidR="00AC2BEE" w:rsidRPr="00024DF1" w:rsidRDefault="00AC2BEE" w:rsidP="00AC2BEE">
      <w:pPr>
        <w:ind w:left="864" w:right="432" w:hanging="432"/>
        <w:rPr>
          <w:rFonts w:ascii="Garamond" w:eastAsia="Times New Roman" w:hAnsi="Garamond" w:cs="Times New Roman"/>
          <w:sz w:val="20"/>
          <w:szCs w:val="20"/>
          <w:lang w:eastAsia="ja-JP"/>
        </w:rPr>
      </w:pPr>
      <w:r w:rsidRPr="00EF3D75">
        <w:rPr>
          <w:rFonts w:ascii="Garamond" w:eastAsia="Times New Roman" w:hAnsi="Garamond" w:cs="Times New Roman"/>
          <w:lang w:eastAsia="ja-JP"/>
        </w:rPr>
        <w:t xml:space="preserve">Michele </w:t>
      </w:r>
      <w:proofErr w:type="spellStart"/>
      <w:r w:rsidRPr="00EF3D75">
        <w:rPr>
          <w:rFonts w:ascii="Garamond" w:eastAsia="Times New Roman" w:hAnsi="Garamond" w:cs="Times New Roman"/>
          <w:lang w:eastAsia="ja-JP"/>
        </w:rPr>
        <w:t>Paolini</w:t>
      </w:r>
      <w:proofErr w:type="spellEnd"/>
      <w:r w:rsidRPr="00EF3D75">
        <w:rPr>
          <w:rFonts w:ascii="Garamond" w:eastAsia="Times New Roman" w:hAnsi="Garamond" w:cs="Times New Roman"/>
          <w:lang w:eastAsia="ja-JP"/>
        </w:rPr>
        <w:t xml:space="preserve"> </w:t>
      </w:r>
      <w:proofErr w:type="spellStart"/>
      <w:r w:rsidRPr="00EF3D75">
        <w:rPr>
          <w:rFonts w:ascii="Garamond" w:eastAsia="Times New Roman" w:hAnsi="Garamond" w:cs="Times New Roman"/>
          <w:lang w:eastAsia="ja-JP"/>
        </w:rPr>
        <w:t>Paoletti</w:t>
      </w:r>
      <w:proofErr w:type="spellEnd"/>
      <w:r w:rsidRPr="00EF3D75">
        <w:rPr>
          <w:rFonts w:ascii="Garamond" w:eastAsia="Times New Roman" w:hAnsi="Garamond" w:cs="Times New Roman"/>
          <w:lang w:eastAsia="ja-JP"/>
        </w:rPr>
        <w:t xml:space="preserve"> and Francesco </w:t>
      </w:r>
      <w:proofErr w:type="spellStart"/>
      <w:r w:rsidRPr="00EF3D75">
        <w:rPr>
          <w:rFonts w:ascii="Garamond" w:eastAsia="Times New Roman" w:hAnsi="Garamond" w:cs="Times New Roman"/>
          <w:lang w:eastAsia="ja-JP"/>
        </w:rPr>
        <w:t>Orilia</w:t>
      </w:r>
      <w:proofErr w:type="spellEnd"/>
      <w:r w:rsidRPr="00EF3D75">
        <w:rPr>
          <w:rFonts w:ascii="Garamond" w:eastAsia="Times New Roman" w:hAnsi="Garamond" w:cs="Times New Roman"/>
          <w:lang w:eastAsia="ja-JP"/>
        </w:rPr>
        <w:t xml:space="preserve">, </w:t>
      </w:r>
      <w:proofErr w:type="gramStart"/>
      <w:r w:rsidRPr="00EF3D75">
        <w:rPr>
          <w:rFonts w:ascii="Garamond" w:eastAsia="Times New Roman" w:hAnsi="Garamond" w:cs="Times New Roman"/>
          <w:lang w:eastAsia="ja-JP"/>
        </w:rPr>
        <w:t>eds..</w:t>
      </w:r>
      <w:proofErr w:type="gramEnd"/>
      <w:r w:rsidRPr="00EF3D75">
        <w:rPr>
          <w:rFonts w:ascii="Garamond" w:eastAsia="Times New Roman" w:hAnsi="Garamond" w:cs="Times New Roman"/>
          <w:lang w:eastAsia="ja-JP"/>
        </w:rPr>
        <w:t xml:space="preserve"> 2017. </w:t>
      </w:r>
      <w:r w:rsidRPr="00EF3D75">
        <w:rPr>
          <w:rFonts w:ascii="Garamond" w:eastAsia="Times New Roman" w:hAnsi="Garamond" w:cs="Times New Roman"/>
          <w:i/>
          <w:iCs/>
          <w:lang w:eastAsia="ja-JP"/>
        </w:rPr>
        <w:t>Philosophical and Scientific Perspectives on Downward Causation</w:t>
      </w:r>
      <w:r w:rsidRPr="00EF3D75">
        <w:rPr>
          <w:rFonts w:ascii="Garamond" w:eastAsia="Times New Roman" w:hAnsi="Garamond" w:cs="Times New Roman"/>
          <w:lang w:eastAsia="ja-JP"/>
        </w:rPr>
        <w:t>, ch. 1, 10, 12, 14.</w:t>
      </w:r>
    </w:p>
    <w:p w14:paraId="2B7E99BA" w14:textId="77777777" w:rsidR="00153239" w:rsidRDefault="00153239" w:rsidP="002D3D92">
      <w:pPr>
        <w:spacing w:after="120"/>
        <w:rPr>
          <w:rFonts w:ascii="Garamond" w:eastAsia="Calibri" w:hAnsi="Garamond" w:cs="Times New Roman"/>
          <w:b/>
          <w:bCs/>
          <w:sz w:val="26"/>
          <w:szCs w:val="26"/>
        </w:rPr>
      </w:pPr>
    </w:p>
    <w:p w14:paraId="7A26FD96" w14:textId="5766A5E9" w:rsidR="00E212D9" w:rsidRDefault="00E212D9" w:rsidP="002D3D92">
      <w:pPr>
        <w:spacing w:after="120"/>
        <w:rPr>
          <w:rFonts w:ascii="Garamond" w:eastAsia="Calibri" w:hAnsi="Garamond" w:cs="Times New Roman"/>
          <w:b/>
          <w:bCs/>
          <w:sz w:val="26"/>
          <w:szCs w:val="26"/>
        </w:rPr>
      </w:pPr>
      <w:r w:rsidRPr="002D3D92">
        <w:rPr>
          <w:rFonts w:ascii="Garamond" w:eastAsia="Calibri" w:hAnsi="Garamond" w:cs="Times New Roman"/>
          <w:b/>
          <w:bCs/>
          <w:sz w:val="26"/>
          <w:szCs w:val="26"/>
        </w:rPr>
        <w:t xml:space="preserve">Week </w:t>
      </w:r>
      <w:r w:rsidR="001E25F4">
        <w:rPr>
          <w:rFonts w:ascii="Garamond" w:eastAsia="Calibri" w:hAnsi="Garamond" w:cs="Times New Roman"/>
          <w:b/>
          <w:bCs/>
          <w:sz w:val="26"/>
          <w:szCs w:val="26"/>
        </w:rPr>
        <w:t>8</w:t>
      </w:r>
      <w:r w:rsidRPr="002D3D92">
        <w:rPr>
          <w:rFonts w:ascii="Garamond" w:eastAsia="Calibri" w:hAnsi="Garamond" w:cs="Times New Roman"/>
          <w:b/>
          <w:bCs/>
          <w:sz w:val="26"/>
          <w:szCs w:val="26"/>
        </w:rPr>
        <w:t xml:space="preserve">:  Mechanisms </w:t>
      </w:r>
      <w:r w:rsidR="00973D47" w:rsidRPr="002D3D92">
        <w:rPr>
          <w:rFonts w:ascii="Garamond" w:eastAsia="Calibri" w:hAnsi="Garamond" w:cs="Times New Roman"/>
          <w:b/>
          <w:bCs/>
          <w:sz w:val="26"/>
          <w:szCs w:val="26"/>
        </w:rPr>
        <w:t>and Causal Mechanisms</w:t>
      </w:r>
    </w:p>
    <w:p w14:paraId="46C07EB6" w14:textId="77777777" w:rsidR="00BF1D1D" w:rsidRDefault="00BF1D1D" w:rsidP="00BF1D1D">
      <w:pPr>
        <w:rPr>
          <w:rFonts w:ascii="Garamond" w:hAnsi="Garamond" w:cs="Times New Roman"/>
          <w:sz w:val="26"/>
          <w:szCs w:val="26"/>
        </w:rPr>
      </w:pPr>
      <w:r>
        <w:rPr>
          <w:rFonts w:ascii="Garamond" w:hAnsi="Garamond" w:cs="Times New Roman"/>
          <w:sz w:val="26"/>
          <w:szCs w:val="26"/>
        </w:rPr>
        <w:t xml:space="preserve">One of the biggest changes in the philosophy of science in the last three decades has been a growing attention to sciences other than Physics – especially Biology, where scientists look at different kinds of things and offer different kinds of explanations.  This has generated a considerable literature on mechanisms, which are beginning to be addressed more seriously in the social sciences.  </w:t>
      </w:r>
    </w:p>
    <w:p w14:paraId="61C9E821" w14:textId="77777777" w:rsidR="00BF1D1D" w:rsidRPr="00AE4D42" w:rsidRDefault="00BF1D1D" w:rsidP="00BF1D1D"/>
    <w:p w14:paraId="19DB15EE" w14:textId="7C7A1C25" w:rsidR="00BF1D1D" w:rsidRDefault="00BF1D1D" w:rsidP="00BF1D1D">
      <w:pPr>
        <w:pStyle w:val="ListParagraph"/>
        <w:numPr>
          <w:ilvl w:val="0"/>
          <w:numId w:val="1"/>
        </w:numPr>
        <w:spacing w:after="120"/>
        <w:ind w:left="360" w:right="432"/>
        <w:rPr>
          <w:rFonts w:ascii="Garamond" w:hAnsi="Garamond" w:cs="Garamond"/>
          <w:b/>
          <w:bCs/>
        </w:rPr>
      </w:pPr>
      <w:r w:rsidRPr="00356199">
        <w:rPr>
          <w:rFonts w:ascii="Garamond" w:hAnsi="Garamond" w:cs="Garamond"/>
          <w:b/>
          <w:bCs/>
        </w:rPr>
        <w:t>The New Mechanical Philosophy</w:t>
      </w:r>
    </w:p>
    <w:p w14:paraId="01AA55D9" w14:textId="5AC4EFC5" w:rsidR="002E7B3B" w:rsidRPr="002E7B3B" w:rsidRDefault="002E7B3B" w:rsidP="002E7B3B">
      <w:pPr>
        <w:spacing w:after="120"/>
        <w:ind w:right="432"/>
        <w:rPr>
          <w:rFonts w:ascii="Garamond" w:hAnsi="Garamond" w:cs="Garamond"/>
        </w:rPr>
      </w:pPr>
      <w:r>
        <w:rPr>
          <w:rFonts w:ascii="Garamond" w:hAnsi="Garamond" w:cs="Garamond"/>
        </w:rPr>
        <w:t xml:space="preserve">Read three or four of the starred </w:t>
      </w:r>
      <w:proofErr w:type="gramStart"/>
      <w:r>
        <w:rPr>
          <w:rFonts w:ascii="Garamond" w:hAnsi="Garamond" w:cs="Garamond"/>
        </w:rPr>
        <w:t>pieces</w:t>
      </w:r>
      <w:proofErr w:type="gramEnd"/>
    </w:p>
    <w:p w14:paraId="5A29A3D9" w14:textId="651647BD" w:rsidR="00B97AB8" w:rsidRDefault="00B97AB8" w:rsidP="004A373E">
      <w:pPr>
        <w:pStyle w:val="EndNoteBibliography"/>
        <w:ind w:left="432" w:right="432"/>
        <w:rPr>
          <w:noProof/>
        </w:rPr>
      </w:pPr>
      <w:r>
        <w:rPr>
          <w:noProof/>
        </w:rPr>
        <w:t xml:space="preserve">* Carl </w:t>
      </w:r>
      <w:r w:rsidRPr="00142BB3">
        <w:rPr>
          <w:noProof/>
        </w:rPr>
        <w:t xml:space="preserve">Craver and James Tabery. 2019. </w:t>
      </w:r>
      <w:r>
        <w:rPr>
          <w:noProof/>
        </w:rPr>
        <w:t>“</w:t>
      </w:r>
      <w:r w:rsidRPr="00142BB3">
        <w:rPr>
          <w:noProof/>
        </w:rPr>
        <w:t>Mechanisms in Science.</w:t>
      </w:r>
      <w:r>
        <w:rPr>
          <w:noProof/>
        </w:rPr>
        <w:t>”</w:t>
      </w:r>
      <w:r w:rsidRPr="00142BB3">
        <w:rPr>
          <w:noProof/>
        </w:rPr>
        <w:t xml:space="preserve"> In </w:t>
      </w:r>
      <w:r w:rsidRPr="00142BB3">
        <w:rPr>
          <w:i/>
          <w:noProof/>
        </w:rPr>
        <w:t>Stanford Encyclopedia of Philosophy</w:t>
      </w:r>
      <w:r w:rsidRPr="00142BB3">
        <w:rPr>
          <w:noProof/>
        </w:rPr>
        <w:t xml:space="preserve">, edited by Edward N. Zalta. </w:t>
      </w:r>
      <w:r>
        <w:rPr>
          <w:noProof/>
        </w:rPr>
        <w:t xml:space="preserve"> </w:t>
      </w:r>
    </w:p>
    <w:p w14:paraId="571D421F" w14:textId="7129CCF4" w:rsidR="004A373E" w:rsidRDefault="004A373E" w:rsidP="004A373E">
      <w:pPr>
        <w:pStyle w:val="EndNoteBibliography"/>
        <w:ind w:left="432" w:right="432"/>
        <w:rPr>
          <w:noProof/>
        </w:rPr>
      </w:pPr>
      <w:r>
        <w:rPr>
          <w:noProof/>
        </w:rPr>
        <w:lastRenderedPageBreak/>
        <w:t xml:space="preserve">* </w:t>
      </w:r>
      <w:r w:rsidRPr="00D44C98">
        <w:rPr>
          <w:noProof/>
        </w:rPr>
        <w:t xml:space="preserve">William </w:t>
      </w:r>
      <w:r>
        <w:rPr>
          <w:noProof/>
        </w:rPr>
        <w:t xml:space="preserve">Bechtel </w:t>
      </w:r>
      <w:r w:rsidRPr="00D44C98">
        <w:rPr>
          <w:noProof/>
        </w:rPr>
        <w:t xml:space="preserve">and Adele Abrahamsen. 2005. </w:t>
      </w:r>
      <w:r>
        <w:rPr>
          <w:noProof/>
        </w:rPr>
        <w:t>“</w:t>
      </w:r>
      <w:r w:rsidRPr="00D44C98">
        <w:rPr>
          <w:noProof/>
        </w:rPr>
        <w:t>Explanation:  A Mechanist Alternative.</w:t>
      </w:r>
      <w:r>
        <w:rPr>
          <w:noProof/>
        </w:rPr>
        <w:t>”</w:t>
      </w:r>
      <w:r w:rsidRPr="00D44C98">
        <w:rPr>
          <w:noProof/>
        </w:rPr>
        <w:t xml:space="preserve"> </w:t>
      </w:r>
      <w:r w:rsidRPr="00D44C98">
        <w:rPr>
          <w:i/>
          <w:noProof/>
        </w:rPr>
        <w:t>Studies in History and Philosophy of Biological and Biomedical Sciences</w:t>
      </w:r>
      <w:r w:rsidRPr="00D44C98">
        <w:rPr>
          <w:noProof/>
        </w:rPr>
        <w:t xml:space="preserve"> 36:421-441</w:t>
      </w:r>
      <w:r>
        <w:rPr>
          <w:noProof/>
        </w:rPr>
        <w:t>.</w:t>
      </w:r>
    </w:p>
    <w:p w14:paraId="1310E734" w14:textId="502846A7" w:rsidR="00394F39" w:rsidRDefault="00394F39" w:rsidP="00394F39">
      <w:pPr>
        <w:pStyle w:val="EndNoteBibliography"/>
        <w:ind w:left="432" w:right="432"/>
        <w:rPr>
          <w:noProof/>
        </w:rPr>
      </w:pPr>
      <w:r>
        <w:rPr>
          <w:noProof/>
        </w:rPr>
        <w:t xml:space="preserve">* Robert </w:t>
      </w:r>
      <w:r w:rsidRPr="00394F39">
        <w:rPr>
          <w:noProof/>
        </w:rPr>
        <w:t xml:space="preserve">Cummins. 2000. "‘How Does It Work?’ versus ‘What Are the Laws?’:  Two Conceptions of Psychological Explanation." In </w:t>
      </w:r>
      <w:r w:rsidRPr="00394F39">
        <w:rPr>
          <w:i/>
          <w:iCs/>
          <w:noProof/>
        </w:rPr>
        <w:t>Explanation and Cognition</w:t>
      </w:r>
      <w:r w:rsidRPr="00394F39">
        <w:rPr>
          <w:noProof/>
        </w:rPr>
        <w:t xml:space="preserve">, edited by Frank C. Keil and Robert A. Wilson. </w:t>
      </w:r>
      <w:r>
        <w:rPr>
          <w:noProof/>
        </w:rPr>
        <w:t>[You can stop reading at p. 127.  The rest is very interesting, but not relevant to our concerns this week.]</w:t>
      </w:r>
    </w:p>
    <w:p w14:paraId="38153D46" w14:textId="2A9ABF1C" w:rsidR="005636E7" w:rsidRPr="005636E7" w:rsidRDefault="00B86DE6" w:rsidP="005636E7">
      <w:pPr>
        <w:pStyle w:val="EndNoteBibliography"/>
        <w:ind w:left="432" w:right="432"/>
        <w:rPr>
          <w:noProof/>
        </w:rPr>
      </w:pPr>
      <w:r>
        <w:rPr>
          <w:noProof/>
        </w:rPr>
        <w:t xml:space="preserve">* </w:t>
      </w:r>
      <w:r w:rsidR="005636E7" w:rsidRPr="005636E7">
        <w:rPr>
          <w:noProof/>
        </w:rPr>
        <w:t>Stuart Glennan</w:t>
      </w:r>
      <w:r w:rsidR="005636E7">
        <w:rPr>
          <w:noProof/>
        </w:rPr>
        <w:t xml:space="preserve">. </w:t>
      </w:r>
      <w:r w:rsidR="005636E7" w:rsidRPr="005636E7">
        <w:rPr>
          <w:noProof/>
        </w:rPr>
        <w:t xml:space="preserve">1996. "Mechanisms and the Nature of Causation." </w:t>
      </w:r>
      <w:r w:rsidR="005636E7" w:rsidRPr="005636E7">
        <w:rPr>
          <w:i/>
          <w:iCs/>
          <w:noProof/>
        </w:rPr>
        <w:t>Erkenntnis</w:t>
      </w:r>
      <w:r w:rsidR="005636E7" w:rsidRPr="005636E7">
        <w:rPr>
          <w:noProof/>
        </w:rPr>
        <w:t xml:space="preserve"> 44 (1):49-71. </w:t>
      </w:r>
    </w:p>
    <w:p w14:paraId="526F0E7D" w14:textId="35DCF589" w:rsidR="0020589A" w:rsidRDefault="002E7B3B" w:rsidP="0020589A">
      <w:pPr>
        <w:pStyle w:val="EndNoteBibliography"/>
        <w:ind w:left="432" w:right="432"/>
        <w:rPr>
          <w:noProof/>
        </w:rPr>
      </w:pPr>
      <w:r>
        <w:rPr>
          <w:noProof/>
        </w:rPr>
        <w:t xml:space="preserve">* </w:t>
      </w:r>
      <w:r w:rsidR="0020589A" w:rsidRPr="00E62EDD">
        <w:rPr>
          <w:noProof/>
        </w:rPr>
        <w:t xml:space="preserve">Phyllis McKay Illari and Jon Williamson. 2012. </w:t>
      </w:r>
      <w:r w:rsidR="0020589A">
        <w:rPr>
          <w:noProof/>
        </w:rPr>
        <w:t>“</w:t>
      </w:r>
      <w:r w:rsidR="0020589A" w:rsidRPr="00E62EDD">
        <w:rPr>
          <w:noProof/>
        </w:rPr>
        <w:t xml:space="preserve">What is a Mechanism? </w:t>
      </w:r>
      <w:r w:rsidR="0020589A">
        <w:rPr>
          <w:noProof/>
        </w:rPr>
        <w:t xml:space="preserve"> </w:t>
      </w:r>
      <w:r w:rsidR="0020589A" w:rsidRPr="00E62EDD">
        <w:rPr>
          <w:noProof/>
        </w:rPr>
        <w:t>Thinking about Mechanisms Across the Sciences.</w:t>
      </w:r>
      <w:r w:rsidR="0020589A">
        <w:rPr>
          <w:noProof/>
        </w:rPr>
        <w:t>”</w:t>
      </w:r>
      <w:r w:rsidR="0020589A" w:rsidRPr="00E62EDD">
        <w:rPr>
          <w:noProof/>
        </w:rPr>
        <w:t xml:space="preserve"> </w:t>
      </w:r>
      <w:r w:rsidR="0020589A" w:rsidRPr="00E62EDD">
        <w:rPr>
          <w:i/>
          <w:noProof/>
        </w:rPr>
        <w:t>European Journal for Philosophy of Science</w:t>
      </w:r>
      <w:r w:rsidR="0020589A" w:rsidRPr="00E62EDD">
        <w:rPr>
          <w:noProof/>
        </w:rPr>
        <w:t xml:space="preserve"> 2 (1):119-135</w:t>
      </w:r>
      <w:r w:rsidR="0020589A">
        <w:rPr>
          <w:noProof/>
        </w:rPr>
        <w:t>.</w:t>
      </w:r>
    </w:p>
    <w:p w14:paraId="4208DF46" w14:textId="0DA25E75" w:rsidR="002E7B3B" w:rsidRDefault="002E7B3B" w:rsidP="002E7B3B">
      <w:pPr>
        <w:pStyle w:val="EndNoteBibliography"/>
        <w:ind w:left="432" w:right="432"/>
        <w:rPr>
          <w:noProof/>
        </w:rPr>
      </w:pPr>
      <w:r>
        <w:rPr>
          <w:noProof/>
        </w:rPr>
        <w:t xml:space="preserve">* Stuart </w:t>
      </w:r>
      <w:r w:rsidRPr="002D415C">
        <w:rPr>
          <w:noProof/>
        </w:rPr>
        <w:t>Glennan</w:t>
      </w:r>
      <w:r>
        <w:rPr>
          <w:noProof/>
        </w:rPr>
        <w:t>.</w:t>
      </w:r>
      <w:r w:rsidRPr="002D415C">
        <w:rPr>
          <w:noProof/>
        </w:rPr>
        <w:t xml:space="preserve"> 2010. </w:t>
      </w:r>
      <w:r>
        <w:rPr>
          <w:noProof/>
        </w:rPr>
        <w:t>“</w:t>
      </w:r>
      <w:r w:rsidRPr="002D415C">
        <w:rPr>
          <w:noProof/>
        </w:rPr>
        <w:t xml:space="preserve">Mechanisms, </w:t>
      </w:r>
      <w:r>
        <w:rPr>
          <w:noProof/>
        </w:rPr>
        <w:t>C</w:t>
      </w:r>
      <w:r w:rsidRPr="002D415C">
        <w:rPr>
          <w:noProof/>
        </w:rPr>
        <w:t xml:space="preserve">auses, and the </w:t>
      </w:r>
      <w:r>
        <w:rPr>
          <w:noProof/>
        </w:rPr>
        <w:t>L</w:t>
      </w:r>
      <w:r w:rsidRPr="002D415C">
        <w:rPr>
          <w:noProof/>
        </w:rPr>
        <w:t xml:space="preserve">ayered </w:t>
      </w:r>
      <w:r>
        <w:rPr>
          <w:noProof/>
        </w:rPr>
        <w:t>M</w:t>
      </w:r>
      <w:r w:rsidRPr="002D415C">
        <w:rPr>
          <w:noProof/>
        </w:rPr>
        <w:t xml:space="preserve">odel of the </w:t>
      </w:r>
      <w:r>
        <w:rPr>
          <w:noProof/>
        </w:rPr>
        <w:t>W</w:t>
      </w:r>
      <w:r w:rsidRPr="002D415C">
        <w:rPr>
          <w:noProof/>
        </w:rPr>
        <w:t>orld.</w:t>
      </w:r>
      <w:r>
        <w:rPr>
          <w:noProof/>
        </w:rPr>
        <w:t>”</w:t>
      </w:r>
      <w:r w:rsidRPr="002D415C">
        <w:rPr>
          <w:noProof/>
        </w:rPr>
        <w:t xml:space="preserve"> </w:t>
      </w:r>
      <w:r w:rsidRPr="002D415C">
        <w:rPr>
          <w:i/>
          <w:noProof/>
        </w:rPr>
        <w:t>Philosophy and Phenomenological Research</w:t>
      </w:r>
      <w:r w:rsidRPr="002D415C">
        <w:rPr>
          <w:noProof/>
        </w:rPr>
        <w:t xml:space="preserve"> 81 (2):362-381</w:t>
      </w:r>
      <w:r>
        <w:rPr>
          <w:noProof/>
        </w:rPr>
        <w:t>.</w:t>
      </w:r>
    </w:p>
    <w:p w14:paraId="25C68365" w14:textId="154F2C2C" w:rsidR="002E7B3B" w:rsidRPr="002E7B3B" w:rsidRDefault="002E7B3B" w:rsidP="002E7B3B">
      <w:pPr>
        <w:pStyle w:val="EndNoteBibliography"/>
        <w:ind w:left="432" w:right="432"/>
        <w:rPr>
          <w:noProof/>
        </w:rPr>
      </w:pPr>
      <w:r>
        <w:rPr>
          <w:noProof/>
        </w:rPr>
        <w:t xml:space="preserve">* Jack Donnelly. 2024.  </w:t>
      </w:r>
      <w:r>
        <w:rPr>
          <w:i/>
          <w:iCs/>
          <w:noProof/>
        </w:rPr>
        <w:t>Systems, Relations, and the Structures of International Societies</w:t>
      </w:r>
      <w:r>
        <w:rPr>
          <w:noProof/>
        </w:rPr>
        <w:t>, ch . 4</w:t>
      </w:r>
    </w:p>
    <w:p w14:paraId="42AE18DD" w14:textId="63EE4498" w:rsidR="00BB38C6" w:rsidRDefault="004A373E" w:rsidP="0020589A">
      <w:pPr>
        <w:pStyle w:val="EndNoteBibliography"/>
        <w:ind w:left="432" w:right="432"/>
        <w:rPr>
          <w:noProof/>
        </w:rPr>
      </w:pPr>
      <w:r w:rsidRPr="00AE4D42">
        <w:rPr>
          <w:noProof/>
        </w:rPr>
        <w:t xml:space="preserve">Peter Machamer, Lindley Darden, and Carl F. Craver. 2000. </w:t>
      </w:r>
      <w:r>
        <w:rPr>
          <w:noProof/>
        </w:rPr>
        <w:t>“</w:t>
      </w:r>
      <w:r w:rsidRPr="00AE4D42">
        <w:rPr>
          <w:noProof/>
        </w:rPr>
        <w:t>Thinking about Mechanisms.</w:t>
      </w:r>
      <w:r>
        <w:rPr>
          <w:noProof/>
        </w:rPr>
        <w:t>”</w:t>
      </w:r>
      <w:r w:rsidRPr="00AE4D42">
        <w:rPr>
          <w:noProof/>
        </w:rPr>
        <w:t xml:space="preserve"> </w:t>
      </w:r>
      <w:r w:rsidRPr="00AE4D42">
        <w:rPr>
          <w:i/>
          <w:noProof/>
        </w:rPr>
        <w:t>Philosophy of Science</w:t>
      </w:r>
      <w:r w:rsidRPr="00AE4D42">
        <w:rPr>
          <w:noProof/>
        </w:rPr>
        <w:t xml:space="preserve"> 67 (1): 1-25.</w:t>
      </w:r>
      <w:r>
        <w:rPr>
          <w:noProof/>
        </w:rPr>
        <w:t xml:space="preserve">  (This is </w:t>
      </w:r>
      <w:r>
        <w:rPr>
          <w:i/>
          <w:iCs/>
          <w:noProof/>
        </w:rPr>
        <w:t>the</w:t>
      </w:r>
      <w:r>
        <w:rPr>
          <w:noProof/>
        </w:rPr>
        <w:t xml:space="preserve"> seminal work in the “new mechanical philosophy</w:t>
      </w:r>
      <w:r w:rsidR="00BB3AAE">
        <w:rPr>
          <w:noProof/>
        </w:rPr>
        <w:t>.</w:t>
      </w:r>
      <w:r>
        <w:rPr>
          <w:noProof/>
        </w:rPr>
        <w:t>”</w:t>
      </w:r>
      <w:r w:rsidR="00BB3AAE">
        <w:rPr>
          <w:noProof/>
        </w:rPr>
        <w:t>)</w:t>
      </w:r>
    </w:p>
    <w:p w14:paraId="5EDAECD0" w14:textId="77777777" w:rsidR="00BB3AAE" w:rsidRDefault="00BB3AAE" w:rsidP="0020589A">
      <w:pPr>
        <w:pStyle w:val="EndNoteBibliography"/>
        <w:ind w:left="432" w:right="432"/>
        <w:rPr>
          <w:rFonts w:cs="Garamond"/>
        </w:rPr>
      </w:pPr>
      <w:r>
        <w:rPr>
          <w:rFonts w:cs="Garamond"/>
        </w:rPr>
        <w:t xml:space="preserve">Glennan, Stuart. 2016. “Mechanisms and Mechanical Philosophy.” In </w:t>
      </w:r>
      <w:r>
        <w:rPr>
          <w:rFonts w:cs="Garamond"/>
          <w:i/>
          <w:iCs/>
        </w:rPr>
        <w:t>Oxford Handbook of Philosophy of Science</w:t>
      </w:r>
      <w:r>
        <w:rPr>
          <w:rFonts w:cs="Garamond"/>
        </w:rPr>
        <w:t xml:space="preserve">, edited by Paul Humphreys.  </w:t>
      </w:r>
    </w:p>
    <w:p w14:paraId="0FBBDD94" w14:textId="77777777" w:rsidR="00BB3AAE" w:rsidRDefault="00BB3AAE" w:rsidP="0020589A">
      <w:pPr>
        <w:pStyle w:val="EndNoteBibliography"/>
        <w:ind w:left="432" w:right="432"/>
        <w:rPr>
          <w:rFonts w:cs="Garamond"/>
        </w:rPr>
      </w:pPr>
      <w:r>
        <w:rPr>
          <w:rFonts w:cs="Garamond"/>
        </w:rPr>
        <w:t>G</w:t>
      </w:r>
      <w:r w:rsidRPr="006C5F01">
        <w:rPr>
          <w:rFonts w:cs="Garamond"/>
        </w:rPr>
        <w:t xml:space="preserve">lennan, </w:t>
      </w:r>
      <w:proofErr w:type="gramStart"/>
      <w:r w:rsidRPr="006C5F01">
        <w:rPr>
          <w:rFonts w:cs="Garamond"/>
        </w:rPr>
        <w:t>Stuart</w:t>
      </w:r>
      <w:proofErr w:type="gramEnd"/>
      <w:r w:rsidRPr="006C5F01">
        <w:rPr>
          <w:rFonts w:cs="Garamond"/>
        </w:rPr>
        <w:t xml:space="preserve"> and Phyllis Illari. 2017. </w:t>
      </w:r>
      <w:r>
        <w:rPr>
          <w:rFonts w:cs="Garamond"/>
        </w:rPr>
        <w:t>“</w:t>
      </w:r>
      <w:r w:rsidRPr="006C5F01">
        <w:rPr>
          <w:rFonts w:cs="Garamond"/>
        </w:rPr>
        <w:t>Introduction:  Mechanisms and Mechanical Philosophies.</w:t>
      </w:r>
      <w:r>
        <w:rPr>
          <w:rFonts w:cs="Garamond"/>
        </w:rPr>
        <w:t>”</w:t>
      </w:r>
      <w:r w:rsidRPr="006C5F01">
        <w:rPr>
          <w:rFonts w:cs="Garamond"/>
        </w:rPr>
        <w:t xml:space="preserve"> In </w:t>
      </w:r>
      <w:r w:rsidRPr="006C5F01">
        <w:rPr>
          <w:rFonts w:cs="Garamond"/>
          <w:i/>
          <w:iCs/>
        </w:rPr>
        <w:t>The Routledge Handbook of Mechanisms and Mechanical Philosophy</w:t>
      </w:r>
      <w:r w:rsidRPr="006C5F01">
        <w:rPr>
          <w:rFonts w:cs="Garamond"/>
        </w:rPr>
        <w:t xml:space="preserve">, edited by Stuart Glennan and Phyllis Illari. </w:t>
      </w:r>
    </w:p>
    <w:p w14:paraId="3D5FDD7F" w14:textId="77777777" w:rsidR="00BB3AAE" w:rsidRDefault="00BB3AAE" w:rsidP="0020589A">
      <w:pPr>
        <w:pStyle w:val="EndNoteBibliography"/>
        <w:ind w:left="432" w:right="432"/>
        <w:rPr>
          <w:noProof/>
        </w:rPr>
      </w:pPr>
      <w:r>
        <w:rPr>
          <w:noProof/>
        </w:rPr>
        <w:t xml:space="preserve">Marta </w:t>
      </w:r>
      <w:r w:rsidRPr="007F2997">
        <w:rPr>
          <w:noProof/>
        </w:rPr>
        <w:t xml:space="preserve">Halina. 2017. </w:t>
      </w:r>
      <w:r>
        <w:rPr>
          <w:noProof/>
        </w:rPr>
        <w:t>“</w:t>
      </w:r>
      <w:r w:rsidRPr="007F2997">
        <w:rPr>
          <w:noProof/>
        </w:rPr>
        <w:t>Mechanistic Explanation and Its Limits.</w:t>
      </w:r>
      <w:r>
        <w:rPr>
          <w:noProof/>
        </w:rPr>
        <w:t>”</w:t>
      </w:r>
      <w:r w:rsidRPr="007F2997">
        <w:rPr>
          <w:noProof/>
        </w:rPr>
        <w:t xml:space="preserve"> In </w:t>
      </w:r>
      <w:r w:rsidRPr="007F2997">
        <w:rPr>
          <w:i/>
          <w:iCs/>
          <w:noProof/>
        </w:rPr>
        <w:t>The Routledge Handbook of Mechanisms and Mechanical Philosophy</w:t>
      </w:r>
      <w:r w:rsidRPr="007F2997">
        <w:rPr>
          <w:noProof/>
        </w:rPr>
        <w:t>, edited by Stuart Glennan and Phyllis Illari.</w:t>
      </w:r>
      <w:r>
        <w:rPr>
          <w:noProof/>
        </w:rPr>
        <w:t xml:space="preserve">  (Focus on the limits discussion that begins on p. 217).</w:t>
      </w:r>
    </w:p>
    <w:p w14:paraId="21C11EFD" w14:textId="77777777" w:rsidR="00BB3AAE" w:rsidRDefault="00BB3AAE" w:rsidP="0020589A">
      <w:pPr>
        <w:pStyle w:val="EndNoteBibliography"/>
        <w:ind w:left="432" w:right="432"/>
        <w:rPr>
          <w:noProof/>
        </w:rPr>
      </w:pPr>
      <w:r w:rsidRPr="00E62EDD">
        <w:rPr>
          <w:noProof/>
        </w:rPr>
        <w:t>Mario</w:t>
      </w:r>
      <w:r>
        <w:rPr>
          <w:noProof/>
        </w:rPr>
        <w:t xml:space="preserve"> </w:t>
      </w:r>
      <w:r w:rsidRPr="00E62EDD">
        <w:rPr>
          <w:noProof/>
        </w:rPr>
        <w:t>Bunge</w:t>
      </w:r>
      <w:r>
        <w:rPr>
          <w:noProof/>
        </w:rPr>
        <w:t xml:space="preserve">, </w:t>
      </w:r>
      <w:r w:rsidRPr="00E62EDD">
        <w:rPr>
          <w:noProof/>
        </w:rPr>
        <w:t xml:space="preserve">1997. </w:t>
      </w:r>
      <w:r>
        <w:rPr>
          <w:noProof/>
        </w:rPr>
        <w:t>“</w:t>
      </w:r>
      <w:r w:rsidRPr="00E62EDD">
        <w:rPr>
          <w:noProof/>
        </w:rPr>
        <w:t>Mechanism and Explanation.</w:t>
      </w:r>
      <w:r>
        <w:rPr>
          <w:noProof/>
        </w:rPr>
        <w:t>”</w:t>
      </w:r>
      <w:r w:rsidRPr="00E62EDD">
        <w:rPr>
          <w:noProof/>
        </w:rPr>
        <w:t xml:space="preserve"> </w:t>
      </w:r>
      <w:r w:rsidRPr="00E62EDD">
        <w:rPr>
          <w:i/>
          <w:noProof/>
        </w:rPr>
        <w:t>Philosophy of the Social Sciences</w:t>
      </w:r>
      <w:r w:rsidRPr="00E62EDD">
        <w:rPr>
          <w:noProof/>
        </w:rPr>
        <w:t xml:space="preserve"> 27 (4):410-465.</w:t>
      </w:r>
      <w:r>
        <w:rPr>
          <w:noProof/>
        </w:rPr>
        <w:t xml:space="preserve"> (Read if you want a systems perspective.  And feel free to skim large parts of the middle of piece.)  </w:t>
      </w:r>
    </w:p>
    <w:p w14:paraId="07AA0126" w14:textId="77777777" w:rsidR="00BB38C6" w:rsidRDefault="00153239" w:rsidP="0020589A">
      <w:pPr>
        <w:pStyle w:val="EndNoteBibliography"/>
        <w:ind w:left="432" w:right="432"/>
        <w:rPr>
          <w:noProof/>
        </w:rPr>
      </w:pPr>
      <w:r>
        <w:rPr>
          <w:noProof/>
        </w:rPr>
        <w:t xml:space="preserve">Mark Povich and Carl F. Craver. 2017.  “Mechanistic Levels, Reduction, and Emergence.”  </w:t>
      </w:r>
      <w:r w:rsidRPr="00281DD8">
        <w:rPr>
          <w:noProof/>
        </w:rPr>
        <w:t xml:space="preserve">In </w:t>
      </w:r>
      <w:r w:rsidRPr="00281DD8">
        <w:rPr>
          <w:i/>
          <w:iCs/>
          <w:noProof/>
        </w:rPr>
        <w:t>The Routledge Handbook of Mechanisms and Mechanical Philosophy</w:t>
      </w:r>
      <w:r w:rsidRPr="00281DD8">
        <w:rPr>
          <w:noProof/>
        </w:rPr>
        <w:t>, edited by Stuart Glennan and Phyllis Illari.</w:t>
      </w:r>
      <w:r w:rsidR="006720C8">
        <w:rPr>
          <w:noProof/>
        </w:rPr>
        <w:t xml:space="preserve"> </w:t>
      </w:r>
    </w:p>
    <w:p w14:paraId="1DF468FB" w14:textId="72255117" w:rsidR="00153239" w:rsidRDefault="006720C8" w:rsidP="00B82055">
      <w:pPr>
        <w:pStyle w:val="EndNoteBibliography"/>
        <w:ind w:left="432" w:right="432"/>
        <w:rPr>
          <w:noProof/>
        </w:rPr>
      </w:pPr>
      <w:r w:rsidRPr="00AE4D42">
        <w:rPr>
          <w:noProof/>
        </w:rPr>
        <w:t xml:space="preserve">Carl F. Craver and William Bechtel. 2007. </w:t>
      </w:r>
      <w:r>
        <w:rPr>
          <w:noProof/>
        </w:rPr>
        <w:t>“</w:t>
      </w:r>
      <w:r w:rsidRPr="00AE4D42">
        <w:rPr>
          <w:noProof/>
        </w:rPr>
        <w:t>Top-Down Causation Without Top-Down Causes.</w:t>
      </w:r>
      <w:r>
        <w:rPr>
          <w:noProof/>
        </w:rPr>
        <w:t>”</w:t>
      </w:r>
      <w:r w:rsidRPr="00AE4D42">
        <w:rPr>
          <w:noProof/>
        </w:rPr>
        <w:t xml:space="preserve"> </w:t>
      </w:r>
      <w:r w:rsidRPr="00AE4D42">
        <w:rPr>
          <w:i/>
          <w:noProof/>
        </w:rPr>
        <w:t>Biology &amp; Philosophy</w:t>
      </w:r>
      <w:r w:rsidRPr="00AE4D42">
        <w:rPr>
          <w:noProof/>
        </w:rPr>
        <w:t xml:space="preserve"> 22 (4): 547-563.</w:t>
      </w:r>
    </w:p>
    <w:p w14:paraId="074777D4" w14:textId="67405419" w:rsidR="006720C8" w:rsidRDefault="006720C8" w:rsidP="00B82055">
      <w:pPr>
        <w:pStyle w:val="EndNoteBibliography"/>
        <w:ind w:left="432" w:right="432"/>
        <w:rPr>
          <w:noProof/>
        </w:rPr>
      </w:pPr>
      <w:r>
        <w:rPr>
          <w:noProof/>
        </w:rPr>
        <w:t xml:space="preserve">Lucas J. Matthews and James Tabery. 2017. “Mechanisms and the Metaphysics of Causation.”  </w:t>
      </w:r>
      <w:r w:rsidRPr="00281DD8">
        <w:rPr>
          <w:noProof/>
        </w:rPr>
        <w:t xml:space="preserve">In </w:t>
      </w:r>
      <w:r w:rsidRPr="00281DD8">
        <w:rPr>
          <w:i/>
          <w:iCs/>
          <w:noProof/>
        </w:rPr>
        <w:t>The Routledge Handbook of Mechanisms and Mechanical Philosophy</w:t>
      </w:r>
      <w:r w:rsidRPr="00281DD8">
        <w:rPr>
          <w:noProof/>
        </w:rPr>
        <w:t>, edited by Stuart Glennan and Phyllis Illari.</w:t>
      </w:r>
    </w:p>
    <w:p w14:paraId="16B5C899" w14:textId="48A9F770" w:rsidR="00BB38C6" w:rsidRDefault="00BF1D1D" w:rsidP="00B82055">
      <w:pPr>
        <w:pStyle w:val="EndNoteBibliography"/>
        <w:ind w:left="432" w:right="432"/>
        <w:rPr>
          <w:noProof/>
        </w:rPr>
      </w:pPr>
      <w:r>
        <w:rPr>
          <w:noProof/>
        </w:rPr>
        <w:t xml:space="preserve">Stuart Glennan and Phyllis Ilari. 2017. </w:t>
      </w:r>
      <w:r w:rsidR="00153239">
        <w:rPr>
          <w:noProof/>
        </w:rPr>
        <w:t>“</w:t>
      </w:r>
      <w:r>
        <w:rPr>
          <w:noProof/>
        </w:rPr>
        <w:t>Vareities of Mechanisms.</w:t>
      </w:r>
      <w:r w:rsidR="00153239">
        <w:rPr>
          <w:noProof/>
        </w:rPr>
        <w:t>”</w:t>
      </w:r>
      <w:r>
        <w:rPr>
          <w:noProof/>
        </w:rPr>
        <w:t xml:space="preserve">  </w:t>
      </w:r>
      <w:r w:rsidRPr="007F2997">
        <w:rPr>
          <w:noProof/>
        </w:rPr>
        <w:t xml:space="preserve">In </w:t>
      </w:r>
      <w:r w:rsidRPr="007F2997">
        <w:rPr>
          <w:i/>
          <w:iCs/>
          <w:noProof/>
        </w:rPr>
        <w:t>The Routledge Handbook of Mechanisms and Mechanical Philosophy</w:t>
      </w:r>
      <w:r w:rsidRPr="007F2997">
        <w:rPr>
          <w:noProof/>
        </w:rPr>
        <w:t>, edited by Stuart Glennan and Phyllis Illari.</w:t>
      </w:r>
      <w:r w:rsidR="006720C8">
        <w:rPr>
          <w:noProof/>
        </w:rPr>
        <w:t xml:space="preserve"> </w:t>
      </w:r>
    </w:p>
    <w:p w14:paraId="02E883C0" w14:textId="18169B00" w:rsidR="00BF1D1D" w:rsidRDefault="00BF1D1D" w:rsidP="00BF1D1D">
      <w:pPr>
        <w:pStyle w:val="EndNoteBibliography"/>
        <w:numPr>
          <w:ilvl w:val="0"/>
          <w:numId w:val="1"/>
        </w:numPr>
        <w:ind w:left="360" w:right="432"/>
        <w:rPr>
          <w:b/>
          <w:bCs/>
          <w:noProof/>
        </w:rPr>
      </w:pPr>
      <w:r>
        <w:rPr>
          <w:b/>
          <w:bCs/>
          <w:noProof/>
        </w:rPr>
        <w:t xml:space="preserve">Causal </w:t>
      </w:r>
      <w:r w:rsidRPr="00356199">
        <w:rPr>
          <w:b/>
          <w:bCs/>
          <w:noProof/>
        </w:rPr>
        <w:t>Mechanisms in the Social Sciences</w:t>
      </w:r>
    </w:p>
    <w:p w14:paraId="7668F22B" w14:textId="3DE7148B" w:rsidR="00BF1D1D" w:rsidRPr="00BF1D1D" w:rsidRDefault="00BF1D1D" w:rsidP="00BF1D1D">
      <w:pPr>
        <w:pStyle w:val="EndNoteBibliography"/>
        <w:ind w:right="432"/>
        <w:rPr>
          <w:noProof/>
        </w:rPr>
      </w:pPr>
      <w:r>
        <w:rPr>
          <w:noProof/>
        </w:rPr>
        <w:t xml:space="preserve">The following represent some standard social scientific accounts of causal mechanisms </w:t>
      </w:r>
      <w:r w:rsidR="00153239">
        <w:rPr>
          <w:noProof/>
        </w:rPr>
        <w:t xml:space="preserve">in </w:t>
      </w:r>
      <w:r>
        <w:rPr>
          <w:noProof/>
        </w:rPr>
        <w:t>multimethod research design and Analytical Sociology.</w:t>
      </w:r>
      <w:r w:rsidR="00153239">
        <w:rPr>
          <w:noProof/>
        </w:rPr>
        <w:t xml:space="preserve">  In reading, pay attention to the </w:t>
      </w:r>
      <w:r w:rsidR="00153239">
        <w:rPr>
          <w:noProof/>
        </w:rPr>
        <w:lastRenderedPageBreak/>
        <w:t xml:space="preserve">understanding(s) of “causal mechanisms” (and the contrasts to the understanding in the new mechanical philosophy).  </w:t>
      </w:r>
    </w:p>
    <w:p w14:paraId="325546E5" w14:textId="77777777" w:rsidR="00837763" w:rsidRDefault="00BF1D1D" w:rsidP="00BF1D1D">
      <w:pPr>
        <w:spacing w:after="120"/>
        <w:ind w:left="864" w:right="432" w:hanging="432"/>
        <w:rPr>
          <w:rFonts w:ascii="Garamond" w:hAnsi="Garamond" w:cs="Garamond"/>
          <w:iCs/>
        </w:rPr>
      </w:pPr>
      <w:r>
        <w:rPr>
          <w:rFonts w:ascii="Garamond" w:hAnsi="Garamond" w:cs="Garamond"/>
        </w:rPr>
        <w:t xml:space="preserve">* </w:t>
      </w:r>
      <w:r w:rsidRPr="00356199">
        <w:rPr>
          <w:rFonts w:ascii="Garamond" w:hAnsi="Garamond" w:cs="Garamond"/>
        </w:rPr>
        <w:t>Gary</w:t>
      </w:r>
      <w:r>
        <w:rPr>
          <w:rFonts w:ascii="Garamond" w:hAnsi="Garamond" w:cs="Garamond"/>
        </w:rPr>
        <w:t xml:space="preserve"> </w:t>
      </w:r>
      <w:r w:rsidRPr="00356199">
        <w:rPr>
          <w:rFonts w:ascii="Garamond" w:hAnsi="Garamond" w:cs="Garamond"/>
        </w:rPr>
        <w:t xml:space="preserve">Goertz, 2017. </w:t>
      </w:r>
      <w:r w:rsidRPr="00356199">
        <w:rPr>
          <w:rFonts w:ascii="Garamond" w:hAnsi="Garamond" w:cs="Garamond"/>
          <w:i/>
        </w:rPr>
        <w:t xml:space="preserve">Multimethod Research, Causal Mechanisms, and Case Studies: An Integrated </w:t>
      </w:r>
      <w:r w:rsidRPr="00153239">
        <w:rPr>
          <w:rFonts w:ascii="Garamond" w:hAnsi="Garamond" w:cs="Garamond"/>
          <w:i/>
        </w:rPr>
        <w:t>Approach</w:t>
      </w:r>
      <w:r w:rsidRPr="00153239">
        <w:rPr>
          <w:rFonts w:ascii="Garamond" w:hAnsi="Garamond" w:cs="Garamond"/>
          <w:iCs/>
        </w:rPr>
        <w:t>, ch. 2</w:t>
      </w:r>
      <w:r w:rsidR="00837763">
        <w:rPr>
          <w:rFonts w:ascii="Garamond" w:hAnsi="Garamond" w:cs="Garamond"/>
          <w:iCs/>
        </w:rPr>
        <w:t>.</w:t>
      </w:r>
    </w:p>
    <w:p w14:paraId="0FA038B7" w14:textId="017A9EF5" w:rsidR="00BF1D1D" w:rsidRDefault="00C564DB" w:rsidP="00BF1D1D">
      <w:pPr>
        <w:spacing w:after="120"/>
        <w:ind w:left="864" w:right="432" w:hanging="432"/>
        <w:rPr>
          <w:rFonts w:ascii="Garamond" w:hAnsi="Garamond" w:cs="Garamond"/>
          <w:iCs/>
        </w:rPr>
      </w:pPr>
      <w:r>
        <w:rPr>
          <w:rFonts w:ascii="Garamond" w:hAnsi="Garamond" w:cs="Garamond"/>
          <w:iCs/>
        </w:rPr>
        <w:t xml:space="preserve">* </w:t>
      </w:r>
      <w:r w:rsidR="00BF1D1D" w:rsidRPr="00153239">
        <w:rPr>
          <w:rFonts w:ascii="Garamond" w:hAnsi="Garamond" w:cs="Garamond"/>
          <w:iCs/>
        </w:rPr>
        <w:t xml:space="preserve">Derek Beach and Rasmus Brun Pedersen. 2019. </w:t>
      </w:r>
      <w:r w:rsidR="00BF1D1D" w:rsidRPr="00153239">
        <w:rPr>
          <w:rFonts w:ascii="Garamond" w:hAnsi="Garamond" w:cs="Garamond"/>
          <w:i/>
          <w:iCs/>
        </w:rPr>
        <w:t>Process-Tracing</w:t>
      </w:r>
      <w:r w:rsidR="00BF1D1D" w:rsidRPr="00C80B19">
        <w:rPr>
          <w:rFonts w:ascii="Garamond" w:hAnsi="Garamond" w:cs="Garamond"/>
          <w:i/>
          <w:iCs/>
        </w:rPr>
        <w:t xml:space="preserve"> </w:t>
      </w:r>
      <w:r w:rsidR="00BF1D1D">
        <w:rPr>
          <w:rFonts w:ascii="Garamond" w:hAnsi="Garamond" w:cs="Garamond"/>
          <w:i/>
          <w:iCs/>
        </w:rPr>
        <w:t>M</w:t>
      </w:r>
      <w:r w:rsidR="00BF1D1D" w:rsidRPr="00C80B19">
        <w:rPr>
          <w:rFonts w:ascii="Garamond" w:hAnsi="Garamond" w:cs="Garamond"/>
          <w:i/>
          <w:iCs/>
        </w:rPr>
        <w:t xml:space="preserve">ethods: Foundations and </w:t>
      </w:r>
      <w:r w:rsidR="00BF1D1D">
        <w:rPr>
          <w:rFonts w:ascii="Garamond" w:hAnsi="Garamond" w:cs="Garamond"/>
          <w:i/>
          <w:iCs/>
        </w:rPr>
        <w:t>G</w:t>
      </w:r>
      <w:r w:rsidR="00BF1D1D" w:rsidRPr="00C80B19">
        <w:rPr>
          <w:rFonts w:ascii="Garamond" w:hAnsi="Garamond" w:cs="Garamond"/>
          <w:i/>
          <w:iCs/>
        </w:rPr>
        <w:t>uidelines</w:t>
      </w:r>
      <w:r w:rsidR="00BF1D1D" w:rsidRPr="00C80B19">
        <w:rPr>
          <w:rFonts w:ascii="Garamond" w:hAnsi="Garamond" w:cs="Garamond"/>
          <w:iCs/>
        </w:rPr>
        <w:t>. 2nd ed</w:t>
      </w:r>
      <w:r w:rsidR="00BF1D1D">
        <w:rPr>
          <w:rFonts w:ascii="Garamond" w:hAnsi="Garamond" w:cs="Garamond"/>
          <w:iCs/>
        </w:rPr>
        <w:t>., ch. 2, 3.</w:t>
      </w:r>
    </w:p>
    <w:p w14:paraId="2D12FE3F" w14:textId="4EE91B90" w:rsidR="00BF1D1D" w:rsidRDefault="00BF1D1D" w:rsidP="00BF1D1D">
      <w:pPr>
        <w:spacing w:after="120"/>
        <w:ind w:left="864" w:right="432" w:hanging="432"/>
        <w:rPr>
          <w:rFonts w:ascii="Garamond" w:hAnsi="Garamond" w:cs="Garamond"/>
        </w:rPr>
      </w:pPr>
      <w:r>
        <w:rPr>
          <w:rFonts w:ascii="Garamond" w:hAnsi="Garamond" w:cs="Garamond"/>
        </w:rPr>
        <w:t>*</w:t>
      </w:r>
      <w:r w:rsidR="00153239">
        <w:rPr>
          <w:rFonts w:ascii="Garamond" w:hAnsi="Garamond" w:cs="Garamond"/>
        </w:rPr>
        <w:t xml:space="preserve"> </w:t>
      </w:r>
      <w:r w:rsidRPr="00AE4D42">
        <w:rPr>
          <w:rFonts w:ascii="Garamond" w:hAnsi="Garamond" w:cs="Garamond"/>
        </w:rPr>
        <w:t xml:space="preserve">Peter Hedström and Petri Ylikoski. 2010. </w:t>
      </w:r>
      <w:r w:rsidR="00153239">
        <w:rPr>
          <w:rFonts w:ascii="Garamond" w:hAnsi="Garamond" w:cs="Garamond"/>
        </w:rPr>
        <w:t>“</w:t>
      </w:r>
      <w:r w:rsidRPr="00AE4D42">
        <w:rPr>
          <w:rFonts w:ascii="Garamond" w:hAnsi="Garamond" w:cs="Garamond"/>
        </w:rPr>
        <w:t>Causal Mechanisms in the Social Sciences.</w:t>
      </w:r>
      <w:r w:rsidR="00153239">
        <w:rPr>
          <w:rFonts w:ascii="Garamond" w:hAnsi="Garamond" w:cs="Garamond"/>
        </w:rPr>
        <w:t>”</w:t>
      </w:r>
      <w:r w:rsidRPr="00AE4D42">
        <w:rPr>
          <w:rFonts w:ascii="Garamond" w:hAnsi="Garamond" w:cs="Garamond"/>
        </w:rPr>
        <w:t xml:space="preserve"> </w:t>
      </w:r>
      <w:r w:rsidRPr="00153239">
        <w:rPr>
          <w:rFonts w:ascii="Garamond" w:hAnsi="Garamond" w:cs="Garamond"/>
          <w:i/>
          <w:iCs/>
        </w:rPr>
        <w:t>Annual Review of Sociology</w:t>
      </w:r>
      <w:r w:rsidRPr="00153239">
        <w:rPr>
          <w:rFonts w:ascii="Garamond" w:hAnsi="Garamond" w:cs="Garamond"/>
        </w:rPr>
        <w:t xml:space="preserve"> 36: 49-76 OR Petri </w:t>
      </w:r>
      <w:proofErr w:type="spellStart"/>
      <w:r w:rsidRPr="00153239">
        <w:rPr>
          <w:rFonts w:ascii="Garamond" w:hAnsi="Garamond" w:cs="Garamond"/>
        </w:rPr>
        <w:t>Yilkoski</w:t>
      </w:r>
      <w:proofErr w:type="spellEnd"/>
      <w:r w:rsidRPr="00153239">
        <w:rPr>
          <w:rFonts w:ascii="Garamond" w:hAnsi="Garamond" w:cs="Garamond"/>
        </w:rPr>
        <w:t xml:space="preserve">, 2017. </w:t>
      </w:r>
      <w:r w:rsidR="00153239">
        <w:rPr>
          <w:rFonts w:ascii="Garamond" w:hAnsi="Garamond" w:cs="Garamond"/>
        </w:rPr>
        <w:t>“</w:t>
      </w:r>
      <w:r w:rsidRPr="00153239">
        <w:rPr>
          <w:rFonts w:ascii="Garamond" w:hAnsi="Garamond" w:cs="Garamond"/>
        </w:rPr>
        <w:t>Social Mechanisms.</w:t>
      </w:r>
      <w:r w:rsidR="00153239">
        <w:rPr>
          <w:rFonts w:ascii="Garamond" w:hAnsi="Garamond" w:cs="Garamond"/>
        </w:rPr>
        <w:t>”</w:t>
      </w:r>
      <w:r w:rsidRPr="00153239">
        <w:rPr>
          <w:rFonts w:ascii="Garamond" w:hAnsi="Garamond" w:cs="Garamond"/>
        </w:rPr>
        <w:t xml:space="preserve"> In</w:t>
      </w:r>
      <w:r w:rsidRPr="006C5F01">
        <w:rPr>
          <w:rFonts w:ascii="Garamond" w:hAnsi="Garamond" w:cs="Garamond"/>
        </w:rPr>
        <w:t xml:space="preserve"> </w:t>
      </w:r>
      <w:r w:rsidRPr="006C5F01">
        <w:rPr>
          <w:rFonts w:ascii="Garamond" w:hAnsi="Garamond" w:cs="Garamond"/>
          <w:i/>
          <w:iCs/>
        </w:rPr>
        <w:t>The Routledge Handbook of Mechanisms and Mechanical Philosophy</w:t>
      </w:r>
      <w:r w:rsidRPr="006C5F01">
        <w:rPr>
          <w:rFonts w:ascii="Garamond" w:hAnsi="Garamond" w:cs="Garamond"/>
        </w:rPr>
        <w:t xml:space="preserve">, edited by Stuart Glennan and Phyllis Illari. </w:t>
      </w:r>
    </w:p>
    <w:p w14:paraId="3452F7ED" w14:textId="2C5D5A4D" w:rsidR="00BF1D1D" w:rsidRDefault="00BF1D1D" w:rsidP="00BF1D1D">
      <w:pPr>
        <w:spacing w:after="120"/>
        <w:ind w:left="864" w:right="432" w:hanging="432"/>
        <w:rPr>
          <w:rFonts w:ascii="Garamond" w:hAnsi="Garamond" w:cs="Garamond"/>
          <w:iCs/>
        </w:rPr>
      </w:pPr>
      <w:r>
        <w:rPr>
          <w:rFonts w:ascii="Garamond" w:hAnsi="Garamond" w:cs="Garamond"/>
          <w:iCs/>
        </w:rPr>
        <w:t>*</w:t>
      </w:r>
      <w:r w:rsidR="00153239">
        <w:rPr>
          <w:rFonts w:ascii="Garamond" w:hAnsi="Garamond" w:cs="Garamond"/>
          <w:iCs/>
        </w:rPr>
        <w:t xml:space="preserve"> </w:t>
      </w:r>
      <w:r w:rsidRPr="00D63E5B">
        <w:rPr>
          <w:rFonts w:ascii="Garamond" w:hAnsi="Garamond" w:cs="Garamond"/>
          <w:iCs/>
        </w:rPr>
        <w:t xml:space="preserve">Abbott, Andrew. 2007 [1996]. </w:t>
      </w:r>
      <w:r w:rsidR="00153239">
        <w:rPr>
          <w:rFonts w:ascii="Garamond" w:hAnsi="Garamond" w:cs="Garamond"/>
          <w:iCs/>
        </w:rPr>
        <w:t>“</w:t>
      </w:r>
      <w:r w:rsidRPr="00D63E5B">
        <w:rPr>
          <w:rFonts w:ascii="Garamond" w:hAnsi="Garamond" w:cs="Garamond"/>
          <w:iCs/>
        </w:rPr>
        <w:t>Mechanisms and Relations.</w:t>
      </w:r>
      <w:r w:rsidR="00153239">
        <w:rPr>
          <w:rFonts w:ascii="Garamond" w:hAnsi="Garamond" w:cs="Garamond"/>
          <w:iCs/>
        </w:rPr>
        <w:t>”</w:t>
      </w:r>
      <w:r w:rsidRPr="00D63E5B">
        <w:rPr>
          <w:rFonts w:ascii="Garamond" w:hAnsi="Garamond" w:cs="Garamond"/>
          <w:iCs/>
        </w:rPr>
        <w:t xml:space="preserve"> </w:t>
      </w:r>
      <w:proofErr w:type="spellStart"/>
      <w:r w:rsidRPr="00D63E5B">
        <w:rPr>
          <w:rFonts w:ascii="Garamond" w:hAnsi="Garamond" w:cs="Garamond"/>
          <w:i/>
          <w:iCs/>
        </w:rPr>
        <w:t>Sociologica</w:t>
      </w:r>
      <w:proofErr w:type="spellEnd"/>
      <w:r w:rsidRPr="00D63E5B">
        <w:rPr>
          <w:rFonts w:ascii="Garamond" w:hAnsi="Garamond" w:cs="Garamond"/>
          <w:iCs/>
        </w:rPr>
        <w:t xml:space="preserve"> 2:1-22. </w:t>
      </w:r>
      <w:r w:rsidR="00153239">
        <w:rPr>
          <w:rFonts w:ascii="Garamond" w:hAnsi="Garamond" w:cs="Garamond"/>
          <w:iCs/>
        </w:rPr>
        <w:t xml:space="preserve"> (This doesn’t exactly </w:t>
      </w:r>
      <w:r w:rsidR="00837763">
        <w:rPr>
          <w:rFonts w:ascii="Garamond" w:hAnsi="Garamond" w:cs="Garamond"/>
          <w:iCs/>
        </w:rPr>
        <w:t>fit but</w:t>
      </w:r>
      <w:r w:rsidR="00153239">
        <w:rPr>
          <w:rFonts w:ascii="Garamond" w:hAnsi="Garamond" w:cs="Garamond"/>
          <w:iCs/>
        </w:rPr>
        <w:t xml:space="preserve"> </w:t>
      </w:r>
      <w:proofErr w:type="gramStart"/>
      <w:r w:rsidR="00153239">
        <w:rPr>
          <w:rFonts w:ascii="Garamond" w:hAnsi="Garamond" w:cs="Garamond"/>
          <w:iCs/>
        </w:rPr>
        <w:t>take a look</w:t>
      </w:r>
      <w:proofErr w:type="gramEnd"/>
      <w:r w:rsidR="00153239">
        <w:rPr>
          <w:rFonts w:ascii="Garamond" w:hAnsi="Garamond" w:cs="Garamond"/>
          <w:iCs/>
        </w:rPr>
        <w:t xml:space="preserve"> at it anyway.)</w:t>
      </w:r>
    </w:p>
    <w:p w14:paraId="7CE24209" w14:textId="098821D2" w:rsidR="00BB3AAE" w:rsidRDefault="00BB3AAE" w:rsidP="00BB3AAE">
      <w:pPr>
        <w:spacing w:after="120"/>
        <w:ind w:left="864" w:right="432" w:hanging="432"/>
        <w:rPr>
          <w:rFonts w:ascii="Garamond" w:hAnsi="Garamond" w:cs="Garamond"/>
        </w:rPr>
      </w:pPr>
      <w:r>
        <w:rPr>
          <w:rFonts w:ascii="Garamond" w:hAnsi="Garamond" w:cs="Garamond"/>
        </w:rPr>
        <w:t>Y</w:t>
      </w:r>
      <w:r w:rsidRPr="00FB1215">
        <w:rPr>
          <w:rFonts w:ascii="Garamond" w:hAnsi="Garamond" w:cs="Garamond"/>
        </w:rPr>
        <w:t xml:space="preserve">likoski, Petri. 2012. </w:t>
      </w:r>
      <w:r>
        <w:rPr>
          <w:rFonts w:ascii="Garamond" w:hAnsi="Garamond" w:cs="Garamond"/>
        </w:rPr>
        <w:t>“</w:t>
      </w:r>
      <w:r w:rsidRPr="00FB1215">
        <w:rPr>
          <w:rFonts w:ascii="Garamond" w:hAnsi="Garamond" w:cs="Garamond"/>
        </w:rPr>
        <w:t>Micro, Macro, and Mechanisms.</w:t>
      </w:r>
      <w:r>
        <w:rPr>
          <w:rFonts w:ascii="Garamond" w:hAnsi="Garamond" w:cs="Garamond"/>
        </w:rPr>
        <w:t>”</w:t>
      </w:r>
      <w:r w:rsidRPr="00FB1215">
        <w:rPr>
          <w:rFonts w:ascii="Garamond" w:hAnsi="Garamond" w:cs="Garamond"/>
        </w:rPr>
        <w:t xml:space="preserve"> In </w:t>
      </w:r>
      <w:r w:rsidRPr="00FB1215">
        <w:rPr>
          <w:rFonts w:ascii="Garamond" w:hAnsi="Garamond" w:cs="Garamond"/>
          <w:i/>
        </w:rPr>
        <w:t>The Oxford Handbook of Philosophy of Social Science</w:t>
      </w:r>
      <w:r w:rsidRPr="00FB1215">
        <w:rPr>
          <w:rFonts w:ascii="Garamond" w:hAnsi="Garamond" w:cs="Garamond"/>
        </w:rPr>
        <w:t>, edited by Harold Kincaid.</w:t>
      </w:r>
    </w:p>
    <w:p w14:paraId="0F0C5FC3" w14:textId="24F06C34" w:rsidR="00BB3AAE" w:rsidRPr="00AE4D42" w:rsidRDefault="00BB3AAE" w:rsidP="00BB3AAE">
      <w:pPr>
        <w:spacing w:after="120"/>
        <w:ind w:left="864" w:right="432" w:hanging="432"/>
        <w:rPr>
          <w:rFonts w:ascii="Garamond" w:hAnsi="Garamond" w:cs="Garamond"/>
        </w:rPr>
      </w:pPr>
      <w:r w:rsidRPr="00AE4D42">
        <w:rPr>
          <w:rFonts w:ascii="Garamond" w:hAnsi="Garamond" w:cs="Garamond"/>
        </w:rPr>
        <w:t xml:space="preserve">John Gerring. 2008. </w:t>
      </w:r>
      <w:r>
        <w:rPr>
          <w:rFonts w:ascii="Garamond" w:hAnsi="Garamond" w:cs="Garamond"/>
        </w:rPr>
        <w:t>“</w:t>
      </w:r>
      <w:r w:rsidRPr="00AE4D42">
        <w:rPr>
          <w:rFonts w:ascii="Garamond" w:hAnsi="Garamond" w:cs="Garamond"/>
        </w:rPr>
        <w:t>The Mechanismic Worldview: Thinking Inside the Box.</w:t>
      </w:r>
      <w:r>
        <w:rPr>
          <w:rFonts w:ascii="Garamond" w:hAnsi="Garamond" w:cs="Garamond"/>
        </w:rPr>
        <w:t>”</w:t>
      </w:r>
      <w:r w:rsidRPr="00AE4D42">
        <w:rPr>
          <w:rFonts w:ascii="Garamond" w:hAnsi="Garamond" w:cs="Garamond"/>
        </w:rPr>
        <w:t xml:space="preserve"> </w:t>
      </w:r>
      <w:r w:rsidRPr="00AE4D42">
        <w:rPr>
          <w:rFonts w:ascii="Garamond" w:hAnsi="Garamond" w:cs="Garamond"/>
          <w:i/>
          <w:iCs/>
        </w:rPr>
        <w:t>British Journal of Political Science</w:t>
      </w:r>
      <w:r w:rsidRPr="00AE4D42">
        <w:rPr>
          <w:rFonts w:ascii="Garamond" w:hAnsi="Garamond" w:cs="Garamond"/>
        </w:rPr>
        <w:t xml:space="preserve"> 38 (1): 161-179.</w:t>
      </w:r>
    </w:p>
    <w:p w14:paraId="456EDF1F" w14:textId="608A3D8F" w:rsidR="00BF1D1D" w:rsidRDefault="00BF1D1D" w:rsidP="00BF1D1D">
      <w:pPr>
        <w:spacing w:after="120"/>
        <w:ind w:left="864" w:right="432" w:hanging="432"/>
        <w:rPr>
          <w:rFonts w:ascii="Garamond" w:hAnsi="Garamond" w:cs="Garamond"/>
        </w:rPr>
      </w:pPr>
      <w:r w:rsidRPr="00AE4D42">
        <w:rPr>
          <w:rFonts w:ascii="Garamond" w:hAnsi="Garamond" w:cs="Garamond"/>
        </w:rPr>
        <w:t xml:space="preserve">Peter Hedström and Richard Swedberg. 1998. </w:t>
      </w:r>
      <w:r w:rsidR="00153239">
        <w:rPr>
          <w:rFonts w:ascii="Garamond" w:hAnsi="Garamond" w:cs="Garamond"/>
        </w:rPr>
        <w:t>“</w:t>
      </w:r>
      <w:r w:rsidRPr="00AE4D42">
        <w:rPr>
          <w:rFonts w:ascii="Garamond" w:hAnsi="Garamond" w:cs="Garamond"/>
        </w:rPr>
        <w:t>Social Mechanisms:  An Introductory Essay.</w:t>
      </w:r>
      <w:r w:rsidR="00153239">
        <w:rPr>
          <w:rFonts w:ascii="Garamond" w:hAnsi="Garamond" w:cs="Garamond"/>
        </w:rPr>
        <w:t>”</w:t>
      </w:r>
      <w:r w:rsidRPr="00AE4D42">
        <w:rPr>
          <w:rFonts w:ascii="Garamond" w:hAnsi="Garamond" w:cs="Garamond"/>
        </w:rPr>
        <w:t xml:space="preserve"> In </w:t>
      </w:r>
      <w:r w:rsidRPr="00AE4D42">
        <w:rPr>
          <w:rFonts w:ascii="Garamond" w:hAnsi="Garamond" w:cs="Garamond"/>
          <w:i/>
          <w:iCs/>
        </w:rPr>
        <w:t>Social Mechanisms:  An Analytical Approach to Social Theory</w:t>
      </w:r>
      <w:r w:rsidRPr="00AE4D42">
        <w:rPr>
          <w:rFonts w:ascii="Garamond" w:hAnsi="Garamond" w:cs="Garamond"/>
        </w:rPr>
        <w:t>, edited by Peter Hedström and Richard Swedberg.</w:t>
      </w:r>
      <w:r>
        <w:rPr>
          <w:rFonts w:ascii="Garamond" w:hAnsi="Garamond" w:cs="Garamond"/>
        </w:rPr>
        <w:t xml:space="preserve">    </w:t>
      </w:r>
    </w:p>
    <w:p w14:paraId="497286E5" w14:textId="77777777" w:rsidR="00BF1D1D" w:rsidRPr="00356199" w:rsidRDefault="00BF1D1D" w:rsidP="00BF1D1D">
      <w:pPr>
        <w:spacing w:after="120"/>
        <w:ind w:right="432"/>
        <w:rPr>
          <w:rFonts w:ascii="Garamond" w:hAnsi="Garamond" w:cs="Garamond"/>
        </w:rPr>
      </w:pPr>
      <w:r>
        <w:rPr>
          <w:rFonts w:ascii="Garamond" w:hAnsi="Garamond" w:cs="Garamond"/>
        </w:rPr>
        <w:t xml:space="preserve">For those interested in mechanisms in other disciplines, see Part IV of </w:t>
      </w:r>
      <w:r w:rsidRPr="006C5F01">
        <w:rPr>
          <w:rFonts w:ascii="Garamond" w:hAnsi="Garamond" w:cs="Garamond"/>
          <w:i/>
          <w:iCs/>
        </w:rPr>
        <w:t>The Routledge Handbook of Mechanisms and Mechanical Philosophy</w:t>
      </w:r>
      <w:r w:rsidRPr="006C5F01">
        <w:rPr>
          <w:rFonts w:ascii="Garamond" w:hAnsi="Garamond" w:cs="Garamond"/>
        </w:rPr>
        <w:t>, edited by Stuart Glennan and Phyllis Illari.</w:t>
      </w:r>
    </w:p>
    <w:p w14:paraId="44DB6D10" w14:textId="77777777" w:rsidR="00E212D9" w:rsidRPr="00E212D9" w:rsidRDefault="00E212D9" w:rsidP="00E212D9">
      <w:pPr>
        <w:spacing w:after="120"/>
        <w:rPr>
          <w:rFonts w:ascii="Garamond" w:eastAsia="Calibri" w:hAnsi="Garamond" w:cs="Times New Roman"/>
        </w:rPr>
      </w:pPr>
    </w:p>
    <w:p w14:paraId="3452676C" w14:textId="151CA62B" w:rsidR="00E212D9" w:rsidRDefault="00E212D9" w:rsidP="00153239">
      <w:pPr>
        <w:keepNext/>
        <w:spacing w:after="120"/>
        <w:rPr>
          <w:rFonts w:ascii="Garamond" w:eastAsia="Calibri" w:hAnsi="Garamond" w:cs="Times New Roman"/>
          <w:b/>
          <w:bCs/>
          <w:sz w:val="26"/>
          <w:szCs w:val="26"/>
        </w:rPr>
      </w:pPr>
      <w:r w:rsidRPr="002D3D92">
        <w:rPr>
          <w:rFonts w:ascii="Garamond" w:eastAsia="Calibri" w:hAnsi="Garamond" w:cs="Times New Roman"/>
          <w:b/>
          <w:bCs/>
          <w:sz w:val="26"/>
          <w:szCs w:val="26"/>
        </w:rPr>
        <w:t xml:space="preserve">Week </w:t>
      </w:r>
      <w:r w:rsidR="001E25F4">
        <w:rPr>
          <w:rFonts w:ascii="Garamond" w:eastAsia="Calibri" w:hAnsi="Garamond" w:cs="Times New Roman"/>
          <w:b/>
          <w:bCs/>
          <w:sz w:val="26"/>
          <w:szCs w:val="26"/>
        </w:rPr>
        <w:t>9</w:t>
      </w:r>
      <w:r w:rsidRPr="002D3D92">
        <w:rPr>
          <w:rFonts w:ascii="Garamond" w:eastAsia="Calibri" w:hAnsi="Garamond" w:cs="Times New Roman"/>
          <w:b/>
          <w:bCs/>
          <w:sz w:val="26"/>
          <w:szCs w:val="26"/>
        </w:rPr>
        <w:t>:  Processes</w:t>
      </w:r>
    </w:p>
    <w:p w14:paraId="4F5E2273" w14:textId="776E6D8B" w:rsidR="00153239" w:rsidRPr="00153239" w:rsidRDefault="00153239" w:rsidP="00153239">
      <w:pPr>
        <w:keepNext/>
        <w:spacing w:after="120"/>
        <w:rPr>
          <w:rFonts w:ascii="Garamond" w:eastAsia="Calibri" w:hAnsi="Garamond" w:cs="Times New Roman"/>
        </w:rPr>
      </w:pPr>
      <w:r>
        <w:rPr>
          <w:rFonts w:ascii="Garamond" w:eastAsia="Calibri" w:hAnsi="Garamond" w:cs="Times New Roman"/>
        </w:rPr>
        <w:t>Processes are another framing, often related to mechanisms, that has received increasing attention in both the philosophy of Biology and the social sciences.</w:t>
      </w:r>
      <w:r w:rsidR="00E67709">
        <w:rPr>
          <w:rFonts w:ascii="Garamond" w:eastAsia="Calibri" w:hAnsi="Garamond" w:cs="Times New Roman"/>
        </w:rPr>
        <w:t xml:space="preserve">  </w:t>
      </w:r>
    </w:p>
    <w:p w14:paraId="2774637D" w14:textId="49669571" w:rsidR="00153239" w:rsidRDefault="00BF1D1D" w:rsidP="00153239">
      <w:pPr>
        <w:keepNext/>
        <w:spacing w:before="120" w:after="120"/>
        <w:outlineLvl w:val="0"/>
        <w:rPr>
          <w:rFonts w:ascii="Garamond" w:hAnsi="Garamond" w:cs="Times New Roman"/>
          <w:b/>
        </w:rPr>
      </w:pPr>
      <w:r w:rsidRPr="00153239">
        <w:rPr>
          <w:rFonts w:ascii="Garamond" w:hAnsi="Garamond" w:cs="Times New Roman"/>
          <w:b/>
        </w:rPr>
        <w:t>A. Processual Ontology</w:t>
      </w:r>
    </w:p>
    <w:p w14:paraId="7F7FDFC5" w14:textId="0D41D18B" w:rsidR="00153239" w:rsidRPr="00153239" w:rsidRDefault="00153239" w:rsidP="00153239">
      <w:pPr>
        <w:keepNext/>
        <w:spacing w:before="120" w:after="120"/>
        <w:outlineLvl w:val="0"/>
        <w:rPr>
          <w:rFonts w:ascii="Garamond" w:hAnsi="Garamond" w:cs="Times New Roman"/>
          <w:bCs/>
        </w:rPr>
      </w:pPr>
      <w:r>
        <w:rPr>
          <w:rFonts w:ascii="Garamond" w:hAnsi="Garamond" w:cs="Times New Roman"/>
          <w:bCs/>
        </w:rPr>
        <w:t>The ontological implications of processes are particularly striking, especially in contrast to the “substantialism” characteristic of most Western philosophy and social science.</w:t>
      </w:r>
    </w:p>
    <w:p w14:paraId="7233DCF6" w14:textId="71AD8047" w:rsidR="00BF1D1D" w:rsidRDefault="00BF1D1D" w:rsidP="00BF1D1D">
      <w:pPr>
        <w:spacing w:after="120"/>
        <w:ind w:left="864" w:right="432" w:hanging="432"/>
        <w:rPr>
          <w:rFonts w:ascii="Garamond" w:hAnsi="Garamond" w:cs="Times New Roman"/>
        </w:rPr>
      </w:pPr>
      <w:r>
        <w:rPr>
          <w:rFonts w:ascii="Garamond" w:hAnsi="Garamond" w:cs="Times New Roman"/>
        </w:rPr>
        <w:t xml:space="preserve">* </w:t>
      </w:r>
      <w:r w:rsidRPr="00AE4D42">
        <w:rPr>
          <w:rFonts w:ascii="Garamond" w:hAnsi="Garamond" w:cs="Times New Roman"/>
        </w:rPr>
        <w:t xml:space="preserve">John A. Dupre and Daniel J. Nicholson. 2018. </w:t>
      </w:r>
      <w:r w:rsidR="00153239">
        <w:rPr>
          <w:rFonts w:ascii="Garamond" w:hAnsi="Garamond" w:cs="Times New Roman"/>
        </w:rPr>
        <w:t>“</w:t>
      </w:r>
      <w:r w:rsidRPr="00AE4D42">
        <w:rPr>
          <w:rFonts w:ascii="Garamond" w:hAnsi="Garamond" w:cs="Times New Roman"/>
        </w:rPr>
        <w:t>A Manifesto for a Processual Philosophy of Biology.</w:t>
      </w:r>
      <w:r w:rsidR="00153239">
        <w:rPr>
          <w:rFonts w:ascii="Garamond" w:hAnsi="Garamond" w:cs="Times New Roman"/>
        </w:rPr>
        <w:t>”</w:t>
      </w:r>
      <w:r w:rsidRPr="00AE4D42">
        <w:rPr>
          <w:rFonts w:ascii="Garamond" w:hAnsi="Garamond" w:cs="Times New Roman"/>
        </w:rPr>
        <w:t xml:space="preserve"> In </w:t>
      </w:r>
      <w:r w:rsidRPr="00AE4D42">
        <w:rPr>
          <w:rFonts w:ascii="Garamond" w:hAnsi="Garamond" w:cs="Times New Roman"/>
          <w:i/>
        </w:rPr>
        <w:t>Everything Flows:  Towards a Processual Philosophy of Biology</w:t>
      </w:r>
      <w:r w:rsidRPr="00AE4D42">
        <w:rPr>
          <w:rFonts w:ascii="Garamond" w:hAnsi="Garamond" w:cs="Times New Roman"/>
        </w:rPr>
        <w:t>, edited by John Dupré and Daniel J. Nicholson.</w:t>
      </w:r>
    </w:p>
    <w:p w14:paraId="272ED609" w14:textId="77777777" w:rsidR="00E67709" w:rsidRDefault="00E67709" w:rsidP="00E67709">
      <w:pPr>
        <w:spacing w:after="120"/>
        <w:ind w:left="864" w:right="432" w:hanging="432"/>
        <w:rPr>
          <w:rFonts w:ascii="Garamond" w:hAnsi="Garamond" w:cs="Times New Roman"/>
        </w:rPr>
      </w:pPr>
      <w:r>
        <w:rPr>
          <w:rFonts w:ascii="Garamond" w:hAnsi="Garamond" w:cs="Times New Roman"/>
        </w:rPr>
        <w:t xml:space="preserve">* </w:t>
      </w:r>
      <w:r w:rsidRPr="00A55F3B">
        <w:rPr>
          <w:rFonts w:ascii="Garamond" w:hAnsi="Garamond" w:cs="Times New Roman"/>
        </w:rPr>
        <w:t xml:space="preserve">Pradeu, Thomas. 2018. </w:t>
      </w:r>
      <w:r>
        <w:rPr>
          <w:rFonts w:ascii="Garamond" w:hAnsi="Garamond" w:cs="Times New Roman"/>
        </w:rPr>
        <w:t>“</w:t>
      </w:r>
      <w:r w:rsidRPr="00A55F3B">
        <w:rPr>
          <w:rFonts w:ascii="Garamond" w:hAnsi="Garamond" w:cs="Times New Roman"/>
        </w:rPr>
        <w:t>Genidentity and</w:t>
      </w:r>
      <w:r>
        <w:rPr>
          <w:rFonts w:ascii="Garamond" w:hAnsi="Garamond" w:cs="Times New Roman"/>
        </w:rPr>
        <w:t xml:space="preserve"> Biological</w:t>
      </w:r>
      <w:r w:rsidRPr="00A55F3B">
        <w:rPr>
          <w:rFonts w:ascii="Garamond" w:hAnsi="Garamond" w:cs="Times New Roman"/>
        </w:rPr>
        <w:t xml:space="preserve"> Processes.</w:t>
      </w:r>
      <w:r>
        <w:rPr>
          <w:rFonts w:ascii="Garamond" w:hAnsi="Garamond" w:cs="Times New Roman"/>
        </w:rPr>
        <w:t>”</w:t>
      </w:r>
      <w:r w:rsidRPr="00A55F3B">
        <w:rPr>
          <w:rFonts w:ascii="Garamond" w:hAnsi="Garamond" w:cs="Times New Roman"/>
        </w:rPr>
        <w:t xml:space="preserve"> In </w:t>
      </w:r>
      <w:r w:rsidRPr="00A55F3B">
        <w:rPr>
          <w:rFonts w:ascii="Garamond" w:hAnsi="Garamond" w:cs="Times New Roman"/>
          <w:i/>
        </w:rPr>
        <w:t>Everything Flows:  Towards a Processual Philosophy of Biology</w:t>
      </w:r>
      <w:r w:rsidRPr="00A55F3B">
        <w:rPr>
          <w:rFonts w:ascii="Garamond" w:hAnsi="Garamond" w:cs="Times New Roman"/>
        </w:rPr>
        <w:t>,</w:t>
      </w:r>
    </w:p>
    <w:p w14:paraId="4AB0BE54" w14:textId="5E774592" w:rsidR="00BF1D1D" w:rsidRDefault="00BF1D1D" w:rsidP="00BF1D1D">
      <w:pPr>
        <w:spacing w:after="120"/>
        <w:ind w:left="864" w:right="432" w:hanging="432"/>
        <w:rPr>
          <w:rFonts w:ascii="Garamond" w:hAnsi="Garamond" w:cs="Times New Roman"/>
        </w:rPr>
      </w:pPr>
      <w:r>
        <w:rPr>
          <w:rFonts w:ascii="Garamond" w:hAnsi="Garamond" w:cs="Times New Roman"/>
        </w:rPr>
        <w:t xml:space="preserve">* </w:t>
      </w:r>
      <w:r w:rsidRPr="00F801E8">
        <w:rPr>
          <w:rFonts w:ascii="Garamond" w:hAnsi="Garamond" w:cs="Times New Roman"/>
        </w:rPr>
        <w:t xml:space="preserve">Rescher, Nicholas. 1996. </w:t>
      </w:r>
      <w:r w:rsidRPr="00F801E8">
        <w:rPr>
          <w:rFonts w:ascii="Garamond" w:hAnsi="Garamond" w:cs="Times New Roman"/>
          <w:i/>
        </w:rPr>
        <w:t>Process Metaphysics:  An Introduction to Process Philosophy</w:t>
      </w:r>
      <w:r w:rsidRPr="00F801E8">
        <w:rPr>
          <w:rFonts w:ascii="Garamond" w:hAnsi="Garamond" w:cs="Times New Roman"/>
        </w:rPr>
        <w:t xml:space="preserve">, ch. 2. </w:t>
      </w:r>
      <w:r w:rsidR="00DE3379">
        <w:rPr>
          <w:rFonts w:ascii="Garamond" w:hAnsi="Garamond" w:cs="Times New Roman"/>
        </w:rPr>
        <w:t xml:space="preserve"> [Skim or skip if this is not your taste</w:t>
      </w:r>
      <w:r w:rsidR="00837763">
        <w:rPr>
          <w:rFonts w:ascii="Garamond" w:hAnsi="Garamond" w:cs="Times New Roman"/>
        </w:rPr>
        <w:t xml:space="preserve"> – but do give it a try</w:t>
      </w:r>
      <w:r w:rsidR="00DE3379">
        <w:rPr>
          <w:rFonts w:ascii="Garamond" w:hAnsi="Garamond" w:cs="Times New Roman"/>
        </w:rPr>
        <w:t>.]</w:t>
      </w:r>
    </w:p>
    <w:p w14:paraId="155BAE8E" w14:textId="77777777" w:rsidR="00DF2E67" w:rsidRDefault="00DF2E67" w:rsidP="00DF2E67">
      <w:pPr>
        <w:spacing w:after="60"/>
        <w:ind w:left="864" w:right="432" w:hanging="432"/>
        <w:rPr>
          <w:rFonts w:ascii="Garamond" w:hAnsi="Garamond" w:cs="Garamond"/>
        </w:rPr>
      </w:pPr>
      <w:r>
        <w:rPr>
          <w:rFonts w:ascii="Garamond" w:hAnsi="Garamond" w:cs="Garamond"/>
        </w:rPr>
        <w:t xml:space="preserve">Dupré, John. 2020. "Life </w:t>
      </w:r>
      <w:proofErr w:type="gramStart"/>
      <w:r>
        <w:rPr>
          <w:rFonts w:ascii="Garamond" w:hAnsi="Garamond" w:cs="Garamond"/>
        </w:rPr>
        <w:t>As</w:t>
      </w:r>
      <w:proofErr w:type="gramEnd"/>
      <w:r>
        <w:rPr>
          <w:rFonts w:ascii="Garamond" w:hAnsi="Garamond" w:cs="Garamond"/>
        </w:rPr>
        <w:t xml:space="preserve"> Process." </w:t>
      </w:r>
      <w:r>
        <w:rPr>
          <w:rFonts w:ascii="Garamond" w:hAnsi="Garamond" w:cs="Garamond"/>
          <w:i/>
          <w:iCs/>
        </w:rPr>
        <w:t>Epistemology &amp; Philosophy of Science</w:t>
      </w:r>
      <w:r>
        <w:rPr>
          <w:rFonts w:ascii="Garamond" w:hAnsi="Garamond" w:cs="Garamond"/>
        </w:rPr>
        <w:t xml:space="preserve"> 57 (2):96-113. </w:t>
      </w:r>
    </w:p>
    <w:p w14:paraId="20226EC8" w14:textId="56F4FAC2" w:rsidR="00BF1D1D" w:rsidRPr="003B7DC9" w:rsidRDefault="00BF1D1D" w:rsidP="00C21F9C">
      <w:pPr>
        <w:spacing w:after="60"/>
        <w:ind w:left="864" w:right="432" w:hanging="432"/>
        <w:rPr>
          <w:rFonts w:ascii="Garamond" w:hAnsi="Garamond" w:cs="Times New Roman"/>
        </w:rPr>
      </w:pPr>
      <w:r w:rsidRPr="003B7DC9">
        <w:rPr>
          <w:rFonts w:ascii="Garamond" w:hAnsi="Garamond" w:cs="Times New Roman"/>
        </w:rPr>
        <w:t xml:space="preserve">Galton, Antony and </w:t>
      </w:r>
      <w:proofErr w:type="spellStart"/>
      <w:r w:rsidRPr="003B7DC9">
        <w:rPr>
          <w:rFonts w:ascii="Garamond" w:hAnsi="Garamond" w:cs="Times New Roman"/>
        </w:rPr>
        <w:t>Riichiro</w:t>
      </w:r>
      <w:proofErr w:type="spellEnd"/>
      <w:r w:rsidRPr="003B7DC9">
        <w:rPr>
          <w:rFonts w:ascii="Garamond" w:hAnsi="Garamond" w:cs="Times New Roman"/>
        </w:rPr>
        <w:t xml:space="preserve"> Mizoguchi. 2009. </w:t>
      </w:r>
      <w:r w:rsidR="00153239">
        <w:rPr>
          <w:rFonts w:ascii="Garamond" w:hAnsi="Garamond" w:cs="Times New Roman"/>
        </w:rPr>
        <w:t>“</w:t>
      </w:r>
      <w:r w:rsidRPr="003B7DC9">
        <w:rPr>
          <w:rFonts w:ascii="Garamond" w:hAnsi="Garamond" w:cs="Times New Roman"/>
        </w:rPr>
        <w:t xml:space="preserve">The Water Falls but the Waterfall does </w:t>
      </w:r>
      <w:r w:rsidR="00837763">
        <w:rPr>
          <w:rFonts w:ascii="Garamond" w:hAnsi="Garamond" w:cs="Times New Roman"/>
        </w:rPr>
        <w:t>N</w:t>
      </w:r>
      <w:r w:rsidRPr="003B7DC9">
        <w:rPr>
          <w:rFonts w:ascii="Garamond" w:hAnsi="Garamond" w:cs="Times New Roman"/>
        </w:rPr>
        <w:t>ot Fall: New Perspectives on Objects, Processes and Events.</w:t>
      </w:r>
      <w:r w:rsidR="00153239">
        <w:rPr>
          <w:rFonts w:ascii="Garamond" w:hAnsi="Garamond" w:cs="Times New Roman"/>
        </w:rPr>
        <w:t>”</w:t>
      </w:r>
      <w:r w:rsidRPr="003B7DC9">
        <w:rPr>
          <w:rFonts w:ascii="Garamond" w:hAnsi="Garamond" w:cs="Times New Roman"/>
        </w:rPr>
        <w:t xml:space="preserve"> </w:t>
      </w:r>
      <w:r w:rsidRPr="003B7DC9">
        <w:rPr>
          <w:rFonts w:ascii="Garamond" w:hAnsi="Garamond" w:cs="Times New Roman"/>
          <w:i/>
        </w:rPr>
        <w:t>Applied Ontology</w:t>
      </w:r>
      <w:r w:rsidRPr="003B7DC9">
        <w:rPr>
          <w:rFonts w:ascii="Garamond" w:hAnsi="Garamond" w:cs="Times New Roman"/>
        </w:rPr>
        <w:t xml:space="preserve"> 4 (2):71-107. </w:t>
      </w:r>
      <w:r>
        <w:rPr>
          <w:rFonts w:ascii="Garamond" w:hAnsi="Garamond" w:cs="Times New Roman"/>
        </w:rPr>
        <w:t xml:space="preserve"> (Try to read carefully §§1, 2, 5, 6.  It gets very dry around p. 4 (feel free to </w:t>
      </w:r>
      <w:r>
        <w:rPr>
          <w:rFonts w:ascii="Garamond" w:hAnsi="Garamond" w:cs="Times New Roman"/>
        </w:rPr>
        <w:lastRenderedPageBreak/>
        <w:t xml:space="preserve">start skimming </w:t>
      </w:r>
      <w:proofErr w:type="gramStart"/>
      <w:r>
        <w:rPr>
          <w:rFonts w:ascii="Garamond" w:hAnsi="Garamond" w:cs="Times New Roman"/>
        </w:rPr>
        <w:t>here, but</w:t>
      </w:r>
      <w:proofErr w:type="gramEnd"/>
      <w:r>
        <w:rPr>
          <w:rFonts w:ascii="Garamond" w:hAnsi="Garamond" w:cs="Times New Roman"/>
        </w:rPr>
        <w:t xml:space="preserve"> picks up again at the waterfall example on p. 17.  And then stop when you have had enough.  But at least look at §6.)</w:t>
      </w:r>
    </w:p>
    <w:p w14:paraId="6400A6ED" w14:textId="79897A88" w:rsidR="00BF1D1D" w:rsidRPr="00E86F3F" w:rsidRDefault="00BF1D1D" w:rsidP="00C21F9C">
      <w:pPr>
        <w:spacing w:after="60"/>
        <w:ind w:left="864" w:right="432" w:hanging="432"/>
        <w:rPr>
          <w:rFonts w:ascii="Garamond" w:hAnsi="Garamond" w:cs="Times New Roman"/>
        </w:rPr>
      </w:pPr>
      <w:proofErr w:type="spellStart"/>
      <w:r w:rsidRPr="00E86F3F">
        <w:rPr>
          <w:rFonts w:ascii="Garamond" w:hAnsi="Garamond" w:cs="Times New Roman"/>
        </w:rPr>
        <w:t>Helin</w:t>
      </w:r>
      <w:proofErr w:type="spellEnd"/>
      <w:r w:rsidRPr="00E86F3F">
        <w:rPr>
          <w:rFonts w:ascii="Garamond" w:hAnsi="Garamond" w:cs="Times New Roman"/>
        </w:rPr>
        <w:t>, Jenny</w:t>
      </w:r>
      <w:r w:rsidRPr="00E86F3F">
        <w:rPr>
          <w:rFonts w:ascii="Garamond" w:hAnsi="Garamond" w:cs="Times New Roman"/>
          <w:i/>
        </w:rPr>
        <w:t>, et al.</w:t>
      </w:r>
      <w:r w:rsidRPr="00E86F3F">
        <w:rPr>
          <w:rFonts w:ascii="Garamond" w:hAnsi="Garamond" w:cs="Times New Roman"/>
        </w:rPr>
        <w:t xml:space="preserve"> 2014b. </w:t>
      </w:r>
      <w:r w:rsidR="00153239">
        <w:rPr>
          <w:rFonts w:ascii="Garamond" w:hAnsi="Garamond" w:cs="Times New Roman"/>
        </w:rPr>
        <w:t>“</w:t>
      </w:r>
      <w:r w:rsidRPr="00E86F3F">
        <w:rPr>
          <w:rFonts w:ascii="Garamond" w:hAnsi="Garamond" w:cs="Times New Roman"/>
        </w:rPr>
        <w:t>Process is How Process Does.</w:t>
      </w:r>
      <w:r w:rsidR="00153239">
        <w:rPr>
          <w:rFonts w:ascii="Garamond" w:hAnsi="Garamond" w:cs="Times New Roman"/>
        </w:rPr>
        <w:t>”</w:t>
      </w:r>
      <w:r w:rsidRPr="00E86F3F">
        <w:rPr>
          <w:rFonts w:ascii="Garamond" w:hAnsi="Garamond" w:cs="Times New Roman"/>
        </w:rPr>
        <w:t xml:space="preserve"> In </w:t>
      </w:r>
      <w:r w:rsidRPr="00E86F3F">
        <w:rPr>
          <w:rFonts w:ascii="Garamond" w:hAnsi="Garamond" w:cs="Times New Roman"/>
          <w:i/>
        </w:rPr>
        <w:t>The Oxford Handbook of Process Philosophy and Organization Studies</w:t>
      </w:r>
      <w:r w:rsidRPr="00E86F3F">
        <w:rPr>
          <w:rFonts w:ascii="Garamond" w:hAnsi="Garamond" w:cs="Times New Roman"/>
        </w:rPr>
        <w:t xml:space="preserve">, edited by Jenny </w:t>
      </w:r>
      <w:proofErr w:type="spellStart"/>
      <w:r w:rsidRPr="00E86F3F">
        <w:rPr>
          <w:rFonts w:ascii="Garamond" w:hAnsi="Garamond" w:cs="Times New Roman"/>
        </w:rPr>
        <w:t>Helin</w:t>
      </w:r>
      <w:proofErr w:type="spellEnd"/>
      <w:r w:rsidRPr="00E86F3F">
        <w:rPr>
          <w:rFonts w:ascii="Garamond" w:hAnsi="Garamond" w:cs="Times New Roman"/>
        </w:rPr>
        <w:t>, et al.</w:t>
      </w:r>
    </w:p>
    <w:p w14:paraId="0810BBC0" w14:textId="63B6556F" w:rsidR="00BF1D1D" w:rsidRDefault="00BF1D1D" w:rsidP="00C21F9C">
      <w:pPr>
        <w:spacing w:after="60"/>
        <w:ind w:left="864" w:right="432" w:hanging="432"/>
        <w:rPr>
          <w:rFonts w:ascii="Garamond" w:hAnsi="Garamond" w:cs="Times New Roman"/>
        </w:rPr>
      </w:pPr>
      <w:r w:rsidRPr="003B7DC9">
        <w:rPr>
          <w:rFonts w:ascii="Garamond" w:hAnsi="Garamond" w:cs="Times New Roman"/>
        </w:rPr>
        <w:t xml:space="preserve">Meincke, Anne Sophie. 2019. </w:t>
      </w:r>
      <w:r w:rsidR="00153239">
        <w:rPr>
          <w:rFonts w:ascii="Garamond" w:hAnsi="Garamond" w:cs="Times New Roman"/>
        </w:rPr>
        <w:t>“</w:t>
      </w:r>
      <w:r w:rsidRPr="003B7DC9">
        <w:rPr>
          <w:rFonts w:ascii="Garamond" w:hAnsi="Garamond" w:cs="Times New Roman"/>
        </w:rPr>
        <w:t xml:space="preserve">Autopoiesis, </w:t>
      </w:r>
      <w:r w:rsidR="00120AA6">
        <w:rPr>
          <w:rFonts w:ascii="Garamond" w:hAnsi="Garamond" w:cs="Times New Roman"/>
        </w:rPr>
        <w:t>B</w:t>
      </w:r>
      <w:r w:rsidRPr="003B7DC9">
        <w:rPr>
          <w:rFonts w:ascii="Garamond" w:hAnsi="Garamond" w:cs="Times New Roman"/>
        </w:rPr>
        <w:t xml:space="preserve">iological </w:t>
      </w:r>
      <w:r w:rsidR="00120AA6">
        <w:rPr>
          <w:rFonts w:ascii="Garamond" w:hAnsi="Garamond" w:cs="Times New Roman"/>
        </w:rPr>
        <w:t>A</w:t>
      </w:r>
      <w:r w:rsidRPr="003B7DC9">
        <w:rPr>
          <w:rFonts w:ascii="Garamond" w:hAnsi="Garamond" w:cs="Times New Roman"/>
        </w:rPr>
        <w:t xml:space="preserve">utonomy and the </w:t>
      </w:r>
      <w:r w:rsidR="00120AA6">
        <w:rPr>
          <w:rFonts w:ascii="Garamond" w:hAnsi="Garamond" w:cs="Times New Roman"/>
        </w:rPr>
        <w:t>P</w:t>
      </w:r>
      <w:r w:rsidRPr="003B7DC9">
        <w:rPr>
          <w:rFonts w:ascii="Garamond" w:hAnsi="Garamond" w:cs="Times New Roman"/>
        </w:rPr>
        <w:t xml:space="preserve">rocess </w:t>
      </w:r>
      <w:r w:rsidR="00120AA6">
        <w:rPr>
          <w:rFonts w:ascii="Garamond" w:hAnsi="Garamond" w:cs="Times New Roman"/>
        </w:rPr>
        <w:t>V</w:t>
      </w:r>
      <w:r w:rsidRPr="003B7DC9">
        <w:rPr>
          <w:rFonts w:ascii="Garamond" w:hAnsi="Garamond" w:cs="Times New Roman"/>
        </w:rPr>
        <w:t xml:space="preserve">iew of </w:t>
      </w:r>
      <w:r w:rsidR="00120AA6">
        <w:rPr>
          <w:rFonts w:ascii="Garamond" w:hAnsi="Garamond" w:cs="Times New Roman"/>
        </w:rPr>
        <w:t>L</w:t>
      </w:r>
      <w:r w:rsidRPr="003B7DC9">
        <w:rPr>
          <w:rFonts w:ascii="Garamond" w:hAnsi="Garamond" w:cs="Times New Roman"/>
        </w:rPr>
        <w:t>ife.</w:t>
      </w:r>
      <w:r w:rsidR="00153239">
        <w:rPr>
          <w:rFonts w:ascii="Garamond" w:hAnsi="Garamond" w:cs="Times New Roman"/>
        </w:rPr>
        <w:t>”</w:t>
      </w:r>
      <w:r w:rsidRPr="003B7DC9">
        <w:rPr>
          <w:rFonts w:ascii="Garamond" w:hAnsi="Garamond" w:cs="Times New Roman"/>
        </w:rPr>
        <w:t xml:space="preserve"> </w:t>
      </w:r>
      <w:r w:rsidRPr="003B7DC9">
        <w:rPr>
          <w:rFonts w:ascii="Garamond" w:hAnsi="Garamond" w:cs="Times New Roman"/>
          <w:i/>
        </w:rPr>
        <w:t>European Journal for Philosophy of Science</w:t>
      </w:r>
      <w:r w:rsidRPr="003B7DC9">
        <w:rPr>
          <w:rFonts w:ascii="Garamond" w:hAnsi="Garamond" w:cs="Times New Roman"/>
        </w:rPr>
        <w:t xml:space="preserve"> 9 (1):5.</w:t>
      </w:r>
    </w:p>
    <w:p w14:paraId="324F4567" w14:textId="77777777" w:rsidR="00DE3379" w:rsidRDefault="00DE3379" w:rsidP="00DE3379">
      <w:pPr>
        <w:spacing w:after="60"/>
        <w:ind w:left="864" w:right="432" w:hanging="432"/>
        <w:rPr>
          <w:rFonts w:ascii="Garamond" w:hAnsi="Garamond" w:cs="Times New Roman"/>
        </w:rPr>
      </w:pPr>
      <w:r w:rsidRPr="00A55F3B">
        <w:rPr>
          <w:rFonts w:ascii="Garamond" w:hAnsi="Garamond" w:cs="Times New Roman"/>
        </w:rPr>
        <w:t xml:space="preserve">Rieppel, Olivier. 2009. </w:t>
      </w:r>
      <w:r>
        <w:rPr>
          <w:rFonts w:ascii="Garamond" w:hAnsi="Garamond" w:cs="Times New Roman"/>
        </w:rPr>
        <w:t>“</w:t>
      </w:r>
      <w:r w:rsidRPr="00A55F3B">
        <w:rPr>
          <w:rFonts w:ascii="Garamond" w:hAnsi="Garamond" w:cs="Times New Roman"/>
        </w:rPr>
        <w:t>Species as a Process.</w:t>
      </w:r>
      <w:r>
        <w:rPr>
          <w:rFonts w:ascii="Garamond" w:hAnsi="Garamond" w:cs="Times New Roman"/>
        </w:rPr>
        <w:t>”</w:t>
      </w:r>
      <w:r w:rsidRPr="00A55F3B">
        <w:rPr>
          <w:rFonts w:ascii="Garamond" w:hAnsi="Garamond" w:cs="Times New Roman"/>
        </w:rPr>
        <w:t xml:space="preserve"> </w:t>
      </w:r>
      <w:r w:rsidRPr="00A55F3B">
        <w:rPr>
          <w:rFonts w:ascii="Garamond" w:hAnsi="Garamond" w:cs="Times New Roman"/>
          <w:i/>
        </w:rPr>
        <w:t xml:space="preserve">Acta </w:t>
      </w:r>
      <w:proofErr w:type="spellStart"/>
      <w:r w:rsidRPr="00A55F3B">
        <w:rPr>
          <w:rFonts w:ascii="Garamond" w:hAnsi="Garamond" w:cs="Times New Roman"/>
          <w:i/>
        </w:rPr>
        <w:t>Biotheoretica</w:t>
      </w:r>
      <w:proofErr w:type="spellEnd"/>
      <w:r w:rsidRPr="00A55F3B">
        <w:rPr>
          <w:rFonts w:ascii="Garamond" w:hAnsi="Garamond" w:cs="Times New Roman"/>
        </w:rPr>
        <w:t xml:space="preserve"> 57 (1):33-49.</w:t>
      </w:r>
    </w:p>
    <w:p w14:paraId="262643C8" w14:textId="77777777" w:rsidR="00DE3379" w:rsidRDefault="00DE3379" w:rsidP="00DE3379">
      <w:pPr>
        <w:spacing w:after="120"/>
        <w:ind w:left="864" w:right="432" w:hanging="432"/>
        <w:rPr>
          <w:rFonts w:ascii="Garamond" w:hAnsi="Garamond" w:cs="Times New Roman"/>
        </w:rPr>
      </w:pPr>
      <w:r w:rsidRPr="003B7DC9">
        <w:rPr>
          <w:rFonts w:ascii="Garamond" w:hAnsi="Garamond" w:cs="Times New Roman"/>
        </w:rPr>
        <w:t xml:space="preserve">Dupré, John. 2012. </w:t>
      </w:r>
      <w:r w:rsidRPr="003B7DC9">
        <w:rPr>
          <w:rFonts w:ascii="Garamond" w:hAnsi="Garamond" w:cs="Times New Roman"/>
          <w:i/>
        </w:rPr>
        <w:t xml:space="preserve">Processes of Life: Essays in the Philosophy of </w:t>
      </w:r>
      <w:proofErr w:type="gramStart"/>
      <w:r w:rsidRPr="003B7DC9">
        <w:rPr>
          <w:rFonts w:ascii="Garamond" w:hAnsi="Garamond" w:cs="Times New Roman"/>
          <w:i/>
        </w:rPr>
        <w:t>Biology</w:t>
      </w:r>
      <w:r w:rsidRPr="003B7DC9">
        <w:rPr>
          <w:rFonts w:ascii="Garamond" w:hAnsi="Garamond" w:cs="Times New Roman"/>
        </w:rPr>
        <w:t>..</w:t>
      </w:r>
      <w:proofErr w:type="gramEnd"/>
      <w:r w:rsidRPr="003B7DC9">
        <w:rPr>
          <w:rFonts w:ascii="Garamond" w:hAnsi="Garamond" w:cs="Times New Roman"/>
        </w:rPr>
        <w:t xml:space="preserve">  </w:t>
      </w:r>
    </w:p>
    <w:p w14:paraId="04FF6C93" w14:textId="3E6BA8E6" w:rsidR="00BF1D1D" w:rsidRDefault="00BF1D1D" w:rsidP="00C21F9C">
      <w:pPr>
        <w:spacing w:after="60"/>
        <w:ind w:left="864" w:right="432" w:hanging="432"/>
        <w:rPr>
          <w:rFonts w:ascii="Garamond" w:hAnsi="Garamond" w:cs="Times New Roman"/>
        </w:rPr>
      </w:pPr>
      <w:r w:rsidRPr="00A55F3B">
        <w:rPr>
          <w:rFonts w:ascii="Garamond" w:hAnsi="Garamond" w:cs="Times New Roman"/>
        </w:rPr>
        <w:t xml:space="preserve">Poli, Roberto. 2017. </w:t>
      </w:r>
      <w:r w:rsidR="00153239">
        <w:rPr>
          <w:rFonts w:ascii="Garamond" w:hAnsi="Garamond" w:cs="Times New Roman"/>
        </w:rPr>
        <w:t>“</w:t>
      </w:r>
      <w:r w:rsidRPr="00A55F3B">
        <w:rPr>
          <w:rFonts w:ascii="Garamond" w:hAnsi="Garamond" w:cs="Times New Roman"/>
        </w:rPr>
        <w:t>Process, Cause, and Emergence.</w:t>
      </w:r>
      <w:r w:rsidR="00153239">
        <w:rPr>
          <w:rFonts w:ascii="Garamond" w:hAnsi="Garamond" w:cs="Times New Roman"/>
        </w:rPr>
        <w:t>”</w:t>
      </w:r>
      <w:r w:rsidRPr="00A55F3B">
        <w:rPr>
          <w:rFonts w:ascii="Garamond" w:hAnsi="Garamond" w:cs="Times New Roman"/>
        </w:rPr>
        <w:t xml:space="preserve"> In </w:t>
      </w:r>
      <w:r w:rsidRPr="00A55F3B">
        <w:rPr>
          <w:rFonts w:ascii="Garamond" w:hAnsi="Garamond" w:cs="Times New Roman"/>
          <w:i/>
        </w:rPr>
        <w:t>Introduction to Anticipation Studies</w:t>
      </w:r>
      <w:r w:rsidRPr="00A55F3B">
        <w:rPr>
          <w:rFonts w:ascii="Garamond" w:hAnsi="Garamond" w:cs="Times New Roman"/>
        </w:rPr>
        <w:t>, 121-138</w:t>
      </w:r>
      <w:r>
        <w:rPr>
          <w:rFonts w:ascii="Garamond" w:hAnsi="Garamond" w:cs="Times New Roman"/>
        </w:rPr>
        <w:t>.</w:t>
      </w:r>
    </w:p>
    <w:p w14:paraId="57AFC07E" w14:textId="171E13F0" w:rsidR="00BF1D1D" w:rsidRDefault="00BF1D1D" w:rsidP="00BF1D1D">
      <w:pPr>
        <w:spacing w:after="120"/>
        <w:ind w:left="864" w:right="432" w:hanging="432"/>
        <w:rPr>
          <w:rFonts w:ascii="Garamond" w:hAnsi="Garamond" w:cs="Times New Roman"/>
        </w:rPr>
      </w:pPr>
      <w:proofErr w:type="spellStart"/>
      <w:r w:rsidRPr="00CF7390">
        <w:rPr>
          <w:rFonts w:ascii="Garamond" w:hAnsi="Garamond" w:cs="Times New Roman"/>
        </w:rPr>
        <w:t>Odling</w:t>
      </w:r>
      <w:proofErr w:type="spellEnd"/>
      <w:r w:rsidRPr="00CF7390">
        <w:rPr>
          <w:rFonts w:ascii="Garamond" w:hAnsi="Garamond" w:cs="Times New Roman"/>
        </w:rPr>
        <w:t xml:space="preserve">-Smee, F. John, Kevin N. </w:t>
      </w:r>
      <w:proofErr w:type="spellStart"/>
      <w:r w:rsidRPr="00CF7390">
        <w:rPr>
          <w:rFonts w:ascii="Garamond" w:hAnsi="Garamond" w:cs="Times New Roman"/>
        </w:rPr>
        <w:t>Laland</w:t>
      </w:r>
      <w:proofErr w:type="spellEnd"/>
      <w:r w:rsidRPr="00CF7390">
        <w:rPr>
          <w:rFonts w:ascii="Garamond" w:hAnsi="Garamond" w:cs="Times New Roman"/>
        </w:rPr>
        <w:t xml:space="preserve">, and Marcus W. Feldman. 2003. </w:t>
      </w:r>
      <w:r w:rsidRPr="00CF7390">
        <w:rPr>
          <w:rFonts w:ascii="Garamond" w:hAnsi="Garamond" w:cs="Times New Roman"/>
          <w:i/>
        </w:rPr>
        <w:t>Niche Construction: The Neglected Process in Evolution</w:t>
      </w:r>
      <w:r w:rsidRPr="00CF7390">
        <w:rPr>
          <w:rFonts w:ascii="Garamond" w:hAnsi="Garamond" w:cs="Times New Roman"/>
        </w:rPr>
        <w:t>.</w:t>
      </w:r>
    </w:p>
    <w:p w14:paraId="0C788774" w14:textId="6DE3AEB9" w:rsidR="00BF1D1D" w:rsidRDefault="0041273F" w:rsidP="00225858">
      <w:pPr>
        <w:keepNext/>
        <w:keepLines/>
        <w:spacing w:after="120"/>
        <w:ind w:right="432"/>
        <w:rPr>
          <w:rFonts w:ascii="Garamond" w:hAnsi="Garamond" w:cs="Times New Roman"/>
          <w:b/>
        </w:rPr>
      </w:pPr>
      <w:r>
        <w:rPr>
          <w:rFonts w:ascii="Garamond" w:hAnsi="Garamond" w:cs="Times New Roman"/>
          <w:b/>
          <w:bCs/>
        </w:rPr>
        <w:t xml:space="preserve">B.  </w:t>
      </w:r>
      <w:r w:rsidR="00BF1D1D" w:rsidRPr="00153239">
        <w:rPr>
          <w:rFonts w:ascii="Garamond" w:hAnsi="Garamond" w:cs="Times New Roman"/>
          <w:b/>
        </w:rPr>
        <w:t xml:space="preserve">Processual Sociology </w:t>
      </w:r>
    </w:p>
    <w:p w14:paraId="580439E5" w14:textId="59E124ED" w:rsidR="00153239" w:rsidRPr="00153239" w:rsidRDefault="00153239" w:rsidP="00153239">
      <w:pPr>
        <w:keepNext/>
        <w:spacing w:before="120" w:after="120"/>
        <w:outlineLvl w:val="0"/>
        <w:rPr>
          <w:rFonts w:ascii="Garamond" w:hAnsi="Garamond" w:cs="Times New Roman"/>
          <w:bCs/>
        </w:rPr>
      </w:pPr>
      <w:r>
        <w:rPr>
          <w:rFonts w:ascii="Garamond" w:hAnsi="Garamond" w:cs="Times New Roman"/>
          <w:bCs/>
        </w:rPr>
        <w:t>Self-consciously processual and/or relational approaches have become standard within Sociology.  The required readings here provide very brief introductions, focusing on the work of Charles Tilly and Norbert Elias.</w:t>
      </w:r>
    </w:p>
    <w:p w14:paraId="06F13347" w14:textId="319C5CE9" w:rsidR="00BF1D1D" w:rsidRDefault="00BF1D1D" w:rsidP="00BF1D1D">
      <w:pPr>
        <w:pStyle w:val="EndNoteBibliography"/>
        <w:ind w:left="864" w:right="432" w:hanging="432"/>
        <w:rPr>
          <w:noProof/>
        </w:rPr>
      </w:pPr>
      <w:r>
        <w:rPr>
          <w:noProof/>
        </w:rPr>
        <w:t>*</w:t>
      </w:r>
      <w:r w:rsidRPr="00113C2E">
        <w:rPr>
          <w:noProof/>
        </w:rPr>
        <w:t>Demetriou, Char</w:t>
      </w:r>
      <w:r w:rsidR="00B8417A">
        <w:rPr>
          <w:noProof/>
        </w:rPr>
        <w:t>l</w:t>
      </w:r>
      <w:r w:rsidRPr="00113C2E">
        <w:rPr>
          <w:noProof/>
        </w:rPr>
        <w:t xml:space="preserve">es. 2012. </w:t>
      </w:r>
      <w:r w:rsidR="00153239">
        <w:rPr>
          <w:noProof/>
        </w:rPr>
        <w:t>“</w:t>
      </w:r>
      <w:r w:rsidRPr="00113C2E">
        <w:rPr>
          <w:noProof/>
        </w:rPr>
        <w:t xml:space="preserve">Processual </w:t>
      </w:r>
      <w:r w:rsidR="00153239">
        <w:rPr>
          <w:noProof/>
        </w:rPr>
        <w:t>C</w:t>
      </w:r>
      <w:r w:rsidRPr="00113C2E">
        <w:rPr>
          <w:noProof/>
        </w:rPr>
        <w:t xml:space="preserve">omparative </w:t>
      </w:r>
      <w:r w:rsidR="00153239">
        <w:rPr>
          <w:noProof/>
        </w:rPr>
        <w:t>S</w:t>
      </w:r>
      <w:r w:rsidRPr="00113C2E">
        <w:rPr>
          <w:noProof/>
        </w:rPr>
        <w:t xml:space="preserve">ociology: </w:t>
      </w:r>
      <w:r w:rsidR="00153239">
        <w:rPr>
          <w:noProof/>
        </w:rPr>
        <w:t xml:space="preserve"> B</w:t>
      </w:r>
      <w:r w:rsidRPr="00113C2E">
        <w:rPr>
          <w:noProof/>
        </w:rPr>
        <w:t xml:space="preserve">uilding on the </w:t>
      </w:r>
      <w:r w:rsidR="00153239">
        <w:rPr>
          <w:noProof/>
        </w:rPr>
        <w:t>A</w:t>
      </w:r>
      <w:r w:rsidRPr="00113C2E">
        <w:rPr>
          <w:noProof/>
        </w:rPr>
        <w:t>pproach of Charles Tilly.</w:t>
      </w:r>
      <w:r w:rsidR="00153239">
        <w:rPr>
          <w:noProof/>
        </w:rPr>
        <w:t>”</w:t>
      </w:r>
      <w:r w:rsidRPr="00113C2E">
        <w:rPr>
          <w:noProof/>
        </w:rPr>
        <w:t xml:space="preserve"> </w:t>
      </w:r>
      <w:r w:rsidRPr="00113C2E">
        <w:rPr>
          <w:i/>
          <w:noProof/>
        </w:rPr>
        <w:t>Sociological Theory</w:t>
      </w:r>
      <w:r w:rsidRPr="00113C2E">
        <w:rPr>
          <w:noProof/>
        </w:rPr>
        <w:t xml:space="preserve"> 30 (1):51-65. </w:t>
      </w:r>
    </w:p>
    <w:p w14:paraId="193AEDDE" w14:textId="4C99A765" w:rsidR="00BF1D1D" w:rsidRPr="00113C2E" w:rsidRDefault="00C21F9C" w:rsidP="00BF1D1D">
      <w:pPr>
        <w:pStyle w:val="EndNoteBibliography"/>
        <w:ind w:left="864" w:right="432" w:hanging="432"/>
        <w:rPr>
          <w:noProof/>
        </w:rPr>
      </w:pPr>
      <w:r>
        <w:rPr>
          <w:noProof/>
        </w:rPr>
        <w:t xml:space="preserve">* </w:t>
      </w:r>
      <w:r w:rsidR="00BF1D1D" w:rsidRPr="00113C2E">
        <w:rPr>
          <w:noProof/>
        </w:rPr>
        <w:t xml:space="preserve">Tilly, Charles. 1995. </w:t>
      </w:r>
      <w:r w:rsidR="00153239">
        <w:rPr>
          <w:noProof/>
        </w:rPr>
        <w:t>“</w:t>
      </w:r>
      <w:r w:rsidR="00BF1D1D" w:rsidRPr="00113C2E">
        <w:rPr>
          <w:noProof/>
        </w:rPr>
        <w:t>To Explain Political Processes.</w:t>
      </w:r>
      <w:r w:rsidR="00153239">
        <w:rPr>
          <w:noProof/>
        </w:rPr>
        <w:t>”</w:t>
      </w:r>
      <w:r w:rsidR="00BF1D1D" w:rsidRPr="00113C2E">
        <w:rPr>
          <w:noProof/>
        </w:rPr>
        <w:t xml:space="preserve"> </w:t>
      </w:r>
      <w:r w:rsidR="00BF1D1D" w:rsidRPr="00113C2E">
        <w:rPr>
          <w:i/>
          <w:noProof/>
        </w:rPr>
        <w:t>American Journal of Sociology</w:t>
      </w:r>
      <w:r w:rsidR="00BF1D1D" w:rsidRPr="00113C2E">
        <w:rPr>
          <w:noProof/>
        </w:rPr>
        <w:t xml:space="preserve"> 100 (6):1594-1610. </w:t>
      </w:r>
    </w:p>
    <w:p w14:paraId="04C4146D" w14:textId="498EBEFC" w:rsidR="00BF1D1D" w:rsidRDefault="00C21F9C" w:rsidP="00BF1D1D">
      <w:pPr>
        <w:pStyle w:val="EndNoteBibliography"/>
        <w:ind w:left="864" w:right="432" w:hanging="432"/>
        <w:rPr>
          <w:noProof/>
        </w:rPr>
      </w:pPr>
      <w:r>
        <w:rPr>
          <w:noProof/>
        </w:rPr>
        <w:t xml:space="preserve">* </w:t>
      </w:r>
      <w:r w:rsidR="00BF1D1D" w:rsidRPr="00113C2E">
        <w:rPr>
          <w:noProof/>
        </w:rPr>
        <w:t xml:space="preserve">Tilly, Charles. 2001. </w:t>
      </w:r>
      <w:r w:rsidR="00153239">
        <w:rPr>
          <w:noProof/>
        </w:rPr>
        <w:t>“</w:t>
      </w:r>
      <w:r w:rsidR="00BF1D1D" w:rsidRPr="00113C2E">
        <w:rPr>
          <w:noProof/>
        </w:rPr>
        <w:t>Mechanisms in Political Processes.</w:t>
      </w:r>
      <w:r w:rsidR="00153239">
        <w:rPr>
          <w:noProof/>
        </w:rPr>
        <w:t>”</w:t>
      </w:r>
      <w:r w:rsidR="00BF1D1D" w:rsidRPr="00113C2E">
        <w:rPr>
          <w:noProof/>
        </w:rPr>
        <w:t xml:space="preserve"> </w:t>
      </w:r>
      <w:r w:rsidR="00BF1D1D" w:rsidRPr="00113C2E">
        <w:rPr>
          <w:i/>
          <w:noProof/>
        </w:rPr>
        <w:t>Annual Review of Political Science</w:t>
      </w:r>
      <w:r w:rsidR="00BF1D1D" w:rsidRPr="00113C2E">
        <w:rPr>
          <w:noProof/>
        </w:rPr>
        <w:t xml:space="preserve"> 4:21-41.</w:t>
      </w:r>
    </w:p>
    <w:p w14:paraId="01EA765F" w14:textId="610B95FA" w:rsidR="00BF1D1D" w:rsidRDefault="00C21F9C" w:rsidP="00BF1D1D">
      <w:pPr>
        <w:pStyle w:val="EndNoteBibliography"/>
        <w:ind w:left="864" w:right="432" w:hanging="432"/>
        <w:rPr>
          <w:noProof/>
        </w:rPr>
      </w:pPr>
      <w:r>
        <w:rPr>
          <w:noProof/>
        </w:rPr>
        <w:t xml:space="preserve">* </w:t>
      </w:r>
      <w:r w:rsidR="00BF1D1D" w:rsidRPr="00113C2E">
        <w:rPr>
          <w:noProof/>
        </w:rPr>
        <w:t xml:space="preserve">Linklater, Andrew. 2004. </w:t>
      </w:r>
      <w:r w:rsidR="00153239">
        <w:rPr>
          <w:noProof/>
        </w:rPr>
        <w:t>“</w:t>
      </w:r>
      <w:r w:rsidR="00BF1D1D" w:rsidRPr="00113C2E">
        <w:rPr>
          <w:noProof/>
        </w:rPr>
        <w:t xml:space="preserve">Norbert Elias, the 'Civilizing Process,' and the Sociology of </w:t>
      </w:r>
      <w:r w:rsidR="00BF1D1D" w:rsidRPr="00174698">
        <w:rPr>
          <w:noProof/>
        </w:rPr>
        <w:t>International Relations.</w:t>
      </w:r>
      <w:r w:rsidR="00153239" w:rsidRPr="00174698">
        <w:rPr>
          <w:noProof/>
        </w:rPr>
        <w:t>”</w:t>
      </w:r>
      <w:r w:rsidR="00BF1D1D" w:rsidRPr="00174698">
        <w:rPr>
          <w:noProof/>
        </w:rPr>
        <w:t xml:space="preserve"> </w:t>
      </w:r>
      <w:r w:rsidR="00BF1D1D" w:rsidRPr="00174698">
        <w:rPr>
          <w:i/>
          <w:noProof/>
        </w:rPr>
        <w:t>International Politics</w:t>
      </w:r>
      <w:r w:rsidR="00BF1D1D" w:rsidRPr="00174698">
        <w:rPr>
          <w:noProof/>
        </w:rPr>
        <w:t xml:space="preserve"> 41 (1):3-35 OR Linklater, Andrew and</w:t>
      </w:r>
      <w:r w:rsidR="00BF1D1D" w:rsidRPr="00CF4668">
        <w:rPr>
          <w:noProof/>
        </w:rPr>
        <w:t xml:space="preserve"> Stephen Mennell. 2010. </w:t>
      </w:r>
      <w:r w:rsidR="00153239">
        <w:rPr>
          <w:noProof/>
        </w:rPr>
        <w:t>“</w:t>
      </w:r>
      <w:r w:rsidR="00BF1D1D" w:rsidRPr="00CF4668">
        <w:rPr>
          <w:noProof/>
        </w:rPr>
        <w:t>Norbert Elias, The Civilizing Process:  Sociogenetic and Psychogenetic Investigations – An Overview and Assessment.</w:t>
      </w:r>
      <w:r w:rsidR="00153239">
        <w:rPr>
          <w:noProof/>
        </w:rPr>
        <w:t>”</w:t>
      </w:r>
      <w:r w:rsidR="00BF1D1D" w:rsidRPr="00CF4668">
        <w:rPr>
          <w:noProof/>
        </w:rPr>
        <w:t xml:space="preserve"> </w:t>
      </w:r>
      <w:r w:rsidR="00BF1D1D" w:rsidRPr="00CF4668">
        <w:rPr>
          <w:i/>
          <w:noProof/>
        </w:rPr>
        <w:t>History and Theory</w:t>
      </w:r>
      <w:r w:rsidR="00BF1D1D" w:rsidRPr="00CF4668">
        <w:rPr>
          <w:noProof/>
        </w:rPr>
        <w:t xml:space="preserve"> 49 (3):384-411.</w:t>
      </w:r>
    </w:p>
    <w:p w14:paraId="0CCEA08B" w14:textId="10F01FB9" w:rsidR="00153239" w:rsidRPr="00CF4668" w:rsidRDefault="00153239" w:rsidP="00C21F9C">
      <w:pPr>
        <w:pStyle w:val="EndNoteBibliography"/>
        <w:spacing w:after="60"/>
        <w:ind w:left="864" w:right="432" w:hanging="432"/>
        <w:rPr>
          <w:noProof/>
        </w:rPr>
      </w:pPr>
      <w:r w:rsidRPr="00153239">
        <w:rPr>
          <w:noProof/>
        </w:rPr>
        <w:t xml:space="preserve">Elias, Norbert. 2000 [1939]. </w:t>
      </w:r>
      <w:r w:rsidRPr="00153239">
        <w:rPr>
          <w:i/>
          <w:iCs/>
          <w:noProof/>
        </w:rPr>
        <w:t>The Civilizing Process: Sociogenetic and Psychogenetic Investigations</w:t>
      </w:r>
      <w:r w:rsidRPr="00153239">
        <w:rPr>
          <w:noProof/>
        </w:rPr>
        <w:t>. rev. ed.</w:t>
      </w:r>
    </w:p>
    <w:p w14:paraId="7C9ACDB3" w14:textId="2D3BAF37" w:rsidR="00BF1D1D" w:rsidRPr="00E86F3F" w:rsidRDefault="00BF1D1D" w:rsidP="00C21F9C">
      <w:pPr>
        <w:pStyle w:val="EndNoteBibliography"/>
        <w:spacing w:after="60"/>
        <w:ind w:left="864" w:right="432" w:hanging="432"/>
        <w:rPr>
          <w:noProof/>
        </w:rPr>
      </w:pPr>
      <w:r w:rsidRPr="00E86F3F">
        <w:rPr>
          <w:noProof/>
        </w:rPr>
        <w:t xml:space="preserve">Dépelteau, François. 2013. </w:t>
      </w:r>
      <w:r w:rsidR="00153239">
        <w:rPr>
          <w:noProof/>
        </w:rPr>
        <w:t>“</w:t>
      </w:r>
      <w:r w:rsidRPr="00E86F3F">
        <w:rPr>
          <w:noProof/>
        </w:rPr>
        <w:t>Comparing Elias and Bourdieu as Relational Thinkers.</w:t>
      </w:r>
      <w:r w:rsidR="00153239">
        <w:rPr>
          <w:noProof/>
        </w:rPr>
        <w:t>”</w:t>
      </w:r>
      <w:r w:rsidRPr="00E86F3F">
        <w:rPr>
          <w:noProof/>
        </w:rPr>
        <w:t xml:space="preserve"> In </w:t>
      </w:r>
      <w:r w:rsidRPr="00E86F3F">
        <w:rPr>
          <w:i/>
          <w:noProof/>
        </w:rPr>
        <w:t>Norbert Elias and Social Theory</w:t>
      </w:r>
      <w:r w:rsidRPr="00E86F3F">
        <w:rPr>
          <w:noProof/>
        </w:rPr>
        <w:t>, edited by François Dépelteau and Tatiana Savpoia Landini.</w:t>
      </w:r>
    </w:p>
    <w:p w14:paraId="59D25153" w14:textId="36201FCD" w:rsidR="00BF1D1D" w:rsidRPr="00CF4668" w:rsidRDefault="00BF1D1D" w:rsidP="00C21F9C">
      <w:pPr>
        <w:pStyle w:val="EndNoteBibliography"/>
        <w:spacing w:after="60"/>
        <w:ind w:left="864" w:right="432" w:hanging="432"/>
        <w:rPr>
          <w:noProof/>
        </w:rPr>
      </w:pPr>
      <w:r w:rsidRPr="00CF4668">
        <w:rPr>
          <w:noProof/>
        </w:rPr>
        <w:t xml:space="preserve">King, Anthony. 2005. </w:t>
      </w:r>
      <w:r w:rsidR="00153239">
        <w:rPr>
          <w:noProof/>
        </w:rPr>
        <w:t>“</w:t>
      </w:r>
      <w:r w:rsidRPr="00CF4668">
        <w:rPr>
          <w:noProof/>
        </w:rPr>
        <w:t>The Habitus Process: A Sociological Conception.</w:t>
      </w:r>
      <w:r w:rsidR="00153239">
        <w:rPr>
          <w:noProof/>
        </w:rPr>
        <w:t>”</w:t>
      </w:r>
      <w:r w:rsidRPr="00CF4668">
        <w:rPr>
          <w:noProof/>
        </w:rPr>
        <w:t xml:space="preserve"> </w:t>
      </w:r>
      <w:r w:rsidRPr="00CF4668">
        <w:rPr>
          <w:i/>
          <w:noProof/>
        </w:rPr>
        <w:t>Journal for the Theory of Social Behaviour</w:t>
      </w:r>
      <w:r w:rsidRPr="00CF4668">
        <w:rPr>
          <w:noProof/>
        </w:rPr>
        <w:t xml:space="preserve"> 35 (4):463-468.</w:t>
      </w:r>
    </w:p>
    <w:p w14:paraId="7486BC62" w14:textId="13AEB4AC" w:rsidR="00BF1D1D" w:rsidRDefault="00BF1D1D" w:rsidP="00C21F9C">
      <w:pPr>
        <w:pStyle w:val="EndNoteBibliography"/>
        <w:spacing w:after="60"/>
        <w:ind w:left="864" w:right="432" w:hanging="432"/>
        <w:rPr>
          <w:noProof/>
        </w:rPr>
      </w:pPr>
      <w:r w:rsidRPr="00113C2E">
        <w:rPr>
          <w:noProof/>
        </w:rPr>
        <w:t xml:space="preserve">Lacassagne, Aurélie. 2012. </w:t>
      </w:r>
      <w:r w:rsidR="00153239">
        <w:rPr>
          <w:noProof/>
        </w:rPr>
        <w:t>“</w:t>
      </w:r>
      <w:r w:rsidRPr="00113C2E">
        <w:rPr>
          <w:noProof/>
        </w:rPr>
        <w:t>Cultures of Anarchy as Figurations:  Reflections on Wendt, Elias, and the English School.</w:t>
      </w:r>
      <w:r w:rsidR="00153239">
        <w:rPr>
          <w:noProof/>
        </w:rPr>
        <w:t>”</w:t>
      </w:r>
      <w:r w:rsidRPr="00113C2E">
        <w:rPr>
          <w:noProof/>
        </w:rPr>
        <w:t xml:space="preserve"> </w:t>
      </w:r>
      <w:r w:rsidRPr="00113C2E">
        <w:rPr>
          <w:i/>
          <w:noProof/>
        </w:rPr>
        <w:t>Human Figurations</w:t>
      </w:r>
      <w:r w:rsidRPr="00113C2E">
        <w:rPr>
          <w:noProof/>
        </w:rPr>
        <w:t xml:space="preserve"> 2 (1). </w:t>
      </w:r>
    </w:p>
    <w:p w14:paraId="5CBBC1B6" w14:textId="77925B15" w:rsidR="00BF1D1D" w:rsidRPr="0026022E" w:rsidRDefault="00BF1D1D" w:rsidP="00C21F9C">
      <w:pPr>
        <w:pStyle w:val="EndNoteBibliography"/>
        <w:spacing w:after="60"/>
        <w:ind w:left="864" w:right="432" w:hanging="432"/>
        <w:rPr>
          <w:noProof/>
        </w:rPr>
      </w:pPr>
      <w:r w:rsidRPr="0026022E">
        <w:rPr>
          <w:noProof/>
        </w:rPr>
        <w:t xml:space="preserve">Van Krieken, Robert. 2001. </w:t>
      </w:r>
      <w:r w:rsidR="00153239">
        <w:rPr>
          <w:noProof/>
        </w:rPr>
        <w:t>“</w:t>
      </w:r>
      <w:r w:rsidRPr="0026022E">
        <w:rPr>
          <w:noProof/>
        </w:rPr>
        <w:t>Norbert Ellas and Process Soclology.</w:t>
      </w:r>
      <w:r w:rsidR="00153239">
        <w:rPr>
          <w:noProof/>
        </w:rPr>
        <w:t>”</w:t>
      </w:r>
      <w:r w:rsidRPr="0026022E">
        <w:rPr>
          <w:noProof/>
        </w:rPr>
        <w:t xml:space="preserve"> In </w:t>
      </w:r>
      <w:r w:rsidRPr="0026022E">
        <w:rPr>
          <w:i/>
          <w:noProof/>
        </w:rPr>
        <w:t>Handbook of Social Theory</w:t>
      </w:r>
      <w:r w:rsidRPr="0026022E">
        <w:rPr>
          <w:noProof/>
        </w:rPr>
        <w:t>, edited by George Ritzer and Barry Smart. London.</w:t>
      </w:r>
    </w:p>
    <w:p w14:paraId="2A03511D" w14:textId="429CED2C" w:rsidR="00BF1D1D" w:rsidRDefault="00BF1D1D" w:rsidP="00C21F9C">
      <w:pPr>
        <w:pStyle w:val="EndNoteBibliography"/>
        <w:spacing w:after="60"/>
        <w:ind w:left="864" w:right="432" w:hanging="432"/>
        <w:rPr>
          <w:noProof/>
        </w:rPr>
      </w:pPr>
      <w:r w:rsidRPr="00113C2E">
        <w:rPr>
          <w:noProof/>
        </w:rPr>
        <w:t xml:space="preserve">Vandenberghe, Frédéric. 2018. </w:t>
      </w:r>
      <w:r w:rsidR="00153239">
        <w:rPr>
          <w:noProof/>
        </w:rPr>
        <w:t>“</w:t>
      </w:r>
      <w:r w:rsidRPr="00113C2E">
        <w:rPr>
          <w:noProof/>
        </w:rPr>
        <w:t>The Relation as Magical Operator:  Overcoming the Divide Between Relational and Processual Sociology.</w:t>
      </w:r>
      <w:r w:rsidR="00153239">
        <w:rPr>
          <w:noProof/>
        </w:rPr>
        <w:t>”</w:t>
      </w:r>
      <w:r w:rsidRPr="00113C2E">
        <w:rPr>
          <w:noProof/>
        </w:rPr>
        <w:t xml:space="preserve"> In </w:t>
      </w:r>
      <w:r w:rsidRPr="00113C2E">
        <w:rPr>
          <w:i/>
          <w:noProof/>
        </w:rPr>
        <w:t>The Palgrave Handbook of Relational Sociology</w:t>
      </w:r>
      <w:r w:rsidRPr="00113C2E">
        <w:rPr>
          <w:noProof/>
        </w:rPr>
        <w:t>, edited by François Dépelteau</w:t>
      </w:r>
      <w:r>
        <w:rPr>
          <w:noProof/>
        </w:rPr>
        <w:t>.</w:t>
      </w:r>
    </w:p>
    <w:p w14:paraId="5C4B91E3" w14:textId="2D52760F" w:rsidR="00BF1D1D" w:rsidRDefault="00BF1D1D" w:rsidP="00C21F9C">
      <w:pPr>
        <w:pStyle w:val="EndNoteBibliography"/>
        <w:spacing w:after="60"/>
        <w:ind w:left="864" w:right="432" w:hanging="432"/>
        <w:rPr>
          <w:noProof/>
        </w:rPr>
      </w:pPr>
      <w:r w:rsidRPr="00113C2E">
        <w:rPr>
          <w:noProof/>
        </w:rPr>
        <w:lastRenderedPageBreak/>
        <w:t xml:space="preserve">Yu, Jae Eon. 2013. </w:t>
      </w:r>
      <w:r w:rsidR="00153239">
        <w:rPr>
          <w:noProof/>
        </w:rPr>
        <w:t>“</w:t>
      </w:r>
      <w:r w:rsidRPr="00113C2E">
        <w:rPr>
          <w:noProof/>
        </w:rPr>
        <w:t>The Use of Deleuze's Theory of Assemblage for Process-Oriented Methodology.</w:t>
      </w:r>
      <w:r w:rsidR="00153239">
        <w:rPr>
          <w:noProof/>
        </w:rPr>
        <w:t>”</w:t>
      </w:r>
      <w:r w:rsidRPr="00113C2E">
        <w:rPr>
          <w:noProof/>
        </w:rPr>
        <w:t xml:space="preserve"> </w:t>
      </w:r>
      <w:r w:rsidRPr="00113C2E">
        <w:rPr>
          <w:i/>
          <w:noProof/>
        </w:rPr>
        <w:t>Historical Social Research</w:t>
      </w:r>
      <w:r w:rsidRPr="00113C2E">
        <w:rPr>
          <w:noProof/>
        </w:rPr>
        <w:t xml:space="preserve"> 38 (2):197-217.</w:t>
      </w:r>
    </w:p>
    <w:p w14:paraId="22B55A86" w14:textId="4CD79770" w:rsidR="00153239" w:rsidRPr="00153239" w:rsidRDefault="00153239" w:rsidP="00153239">
      <w:pPr>
        <w:pStyle w:val="EndNoteBibliography"/>
        <w:ind w:left="864" w:right="432" w:hanging="432"/>
        <w:rPr>
          <w:noProof/>
        </w:rPr>
      </w:pPr>
      <w:r w:rsidRPr="00153239">
        <w:rPr>
          <w:noProof/>
        </w:rPr>
        <w:t xml:space="preserve">White, Harrison C. 2008. </w:t>
      </w:r>
      <w:r w:rsidRPr="00153239">
        <w:rPr>
          <w:i/>
          <w:iCs/>
          <w:noProof/>
        </w:rPr>
        <w:t>Identity and Control:  How Social Formations Emerge</w:t>
      </w:r>
      <w:r w:rsidRPr="00153239">
        <w:rPr>
          <w:noProof/>
        </w:rPr>
        <w:t>. 2nd ed.</w:t>
      </w:r>
    </w:p>
    <w:p w14:paraId="77832F6B" w14:textId="359A40B0" w:rsidR="00153239" w:rsidRDefault="00E21964" w:rsidP="00153239">
      <w:pPr>
        <w:keepNext/>
        <w:spacing w:before="120" w:after="120"/>
        <w:outlineLvl w:val="0"/>
        <w:rPr>
          <w:rFonts w:ascii="Garamond" w:hAnsi="Garamond" w:cs="Times New Roman"/>
          <w:b/>
        </w:rPr>
      </w:pPr>
      <w:r>
        <w:rPr>
          <w:rFonts w:ascii="Garamond" w:hAnsi="Garamond" w:cs="Times New Roman"/>
          <w:b/>
        </w:rPr>
        <w:t>C</w:t>
      </w:r>
      <w:r w:rsidR="00BF1D1D" w:rsidRPr="00153239">
        <w:rPr>
          <w:rFonts w:ascii="Garamond" w:hAnsi="Garamond" w:cs="Times New Roman"/>
          <w:b/>
        </w:rPr>
        <w:t>.  Process Tracing</w:t>
      </w:r>
      <w:r w:rsidR="00153239" w:rsidRPr="00153239">
        <w:rPr>
          <w:rFonts w:ascii="Garamond" w:hAnsi="Garamond" w:cs="Times New Roman"/>
          <w:b/>
        </w:rPr>
        <w:t xml:space="preserve"> in Multimethod Causal Inference</w:t>
      </w:r>
    </w:p>
    <w:p w14:paraId="7C0CA593" w14:textId="25E1539C" w:rsidR="00153239" w:rsidRPr="00153239" w:rsidRDefault="00153239" w:rsidP="00153239">
      <w:pPr>
        <w:keepNext/>
        <w:spacing w:before="120" w:after="120"/>
        <w:outlineLvl w:val="0"/>
        <w:rPr>
          <w:rFonts w:ascii="Garamond" w:hAnsi="Garamond" w:cs="Times New Roman"/>
          <w:bCs/>
        </w:rPr>
      </w:pPr>
      <w:r>
        <w:rPr>
          <w:rFonts w:ascii="Garamond" w:hAnsi="Garamond" w:cs="Times New Roman"/>
          <w:bCs/>
        </w:rPr>
        <w:t xml:space="preserve">Mainstream multimethod research design has given increasing attention to process tracing, primarily as a method of drawing within-case causal inferences.  In reading this material, think carefully about the </w:t>
      </w:r>
      <w:r w:rsidR="00174698">
        <w:rPr>
          <w:rFonts w:ascii="Garamond" w:hAnsi="Garamond" w:cs="Times New Roman"/>
          <w:bCs/>
        </w:rPr>
        <w:t xml:space="preserve">underlying </w:t>
      </w:r>
      <w:r>
        <w:rPr>
          <w:rFonts w:ascii="Garamond" w:hAnsi="Garamond" w:cs="Times New Roman"/>
          <w:bCs/>
        </w:rPr>
        <w:t>conception</w:t>
      </w:r>
      <w:r w:rsidR="00174698">
        <w:rPr>
          <w:rFonts w:ascii="Garamond" w:hAnsi="Garamond" w:cs="Times New Roman"/>
          <w:bCs/>
        </w:rPr>
        <w:t>s</w:t>
      </w:r>
      <w:r>
        <w:rPr>
          <w:rFonts w:ascii="Garamond" w:hAnsi="Garamond" w:cs="Times New Roman"/>
          <w:bCs/>
        </w:rPr>
        <w:t xml:space="preserve"> of processes and mechanisms.  </w:t>
      </w:r>
    </w:p>
    <w:p w14:paraId="6B8AEF82" w14:textId="738EFA5C" w:rsidR="008D7D94" w:rsidRDefault="008D7D94" w:rsidP="008D7D94">
      <w:pPr>
        <w:spacing w:after="120"/>
        <w:ind w:left="864" w:right="432" w:hanging="432"/>
        <w:rPr>
          <w:rFonts w:ascii="Garamond" w:hAnsi="Garamond" w:cs="Garamond"/>
        </w:rPr>
      </w:pPr>
      <w:r>
        <w:rPr>
          <w:rFonts w:ascii="Garamond" w:hAnsi="Garamond" w:cs="Garamond"/>
        </w:rPr>
        <w:t xml:space="preserve">* </w:t>
      </w:r>
      <w:r w:rsidRPr="008D7D94">
        <w:rPr>
          <w:rFonts w:ascii="Garamond" w:hAnsi="Garamond" w:cs="Garamond"/>
        </w:rPr>
        <w:t xml:space="preserve">Friedrichs, </w:t>
      </w:r>
      <w:proofErr w:type="spellStart"/>
      <w:r w:rsidRPr="008D7D94">
        <w:rPr>
          <w:rFonts w:ascii="Garamond" w:hAnsi="Garamond" w:cs="Garamond"/>
        </w:rPr>
        <w:t>Jörg</w:t>
      </w:r>
      <w:proofErr w:type="spellEnd"/>
      <w:r w:rsidRPr="008D7D94">
        <w:rPr>
          <w:rFonts w:ascii="Garamond" w:hAnsi="Garamond" w:cs="Garamond"/>
        </w:rPr>
        <w:t xml:space="preserve">. 2016. "Causal Mechanisms and Process Patterns in International Relations:  Thinking Within and Without the Box." </w:t>
      </w:r>
      <w:r w:rsidRPr="008D7D94">
        <w:rPr>
          <w:rFonts w:ascii="Garamond" w:hAnsi="Garamond" w:cs="Garamond"/>
          <w:i/>
        </w:rPr>
        <w:t>St Antony's International Review</w:t>
      </w:r>
      <w:r w:rsidRPr="008D7D94">
        <w:rPr>
          <w:rFonts w:ascii="Garamond" w:hAnsi="Garamond" w:cs="Garamond"/>
        </w:rPr>
        <w:t xml:space="preserve"> 12 (1):76-89. </w:t>
      </w:r>
    </w:p>
    <w:p w14:paraId="42A1F3FA" w14:textId="58F5DF78" w:rsidR="00BF1D1D" w:rsidRPr="007A1122" w:rsidRDefault="00BF1D1D" w:rsidP="002722F9">
      <w:pPr>
        <w:spacing w:after="120"/>
        <w:ind w:left="864" w:right="432" w:hanging="432"/>
        <w:rPr>
          <w:rFonts w:ascii="Garamond" w:hAnsi="Garamond" w:cs="Garamond"/>
        </w:rPr>
      </w:pPr>
      <w:r>
        <w:rPr>
          <w:rFonts w:ascii="Garamond" w:hAnsi="Garamond" w:cs="Garamond"/>
        </w:rPr>
        <w:t>*</w:t>
      </w:r>
      <w:r w:rsidRPr="007A1122">
        <w:rPr>
          <w:rFonts w:ascii="Garamond" w:hAnsi="Garamond" w:cs="Garamond"/>
        </w:rPr>
        <w:t xml:space="preserve">Hall, Peter A. 2006. </w:t>
      </w:r>
      <w:r w:rsidR="00153239">
        <w:rPr>
          <w:rFonts w:ascii="Garamond" w:hAnsi="Garamond" w:cs="Garamond"/>
        </w:rPr>
        <w:t>“</w:t>
      </w:r>
      <w:r w:rsidRPr="007A1122">
        <w:rPr>
          <w:rFonts w:ascii="Garamond" w:hAnsi="Garamond" w:cs="Garamond"/>
        </w:rPr>
        <w:t>Systematic Process Analysis:  When and How to Use It.</w:t>
      </w:r>
      <w:r w:rsidR="00153239">
        <w:rPr>
          <w:rFonts w:ascii="Garamond" w:hAnsi="Garamond" w:cs="Garamond"/>
        </w:rPr>
        <w:t>”</w:t>
      </w:r>
      <w:r w:rsidRPr="007A1122">
        <w:rPr>
          <w:rFonts w:ascii="Garamond" w:hAnsi="Garamond" w:cs="Garamond"/>
        </w:rPr>
        <w:t xml:space="preserve"> </w:t>
      </w:r>
      <w:r w:rsidRPr="007A1122">
        <w:rPr>
          <w:rFonts w:ascii="Garamond" w:hAnsi="Garamond" w:cs="Garamond"/>
          <w:i/>
          <w:iCs/>
        </w:rPr>
        <w:t>European Management Review</w:t>
      </w:r>
      <w:r w:rsidRPr="007A1122">
        <w:rPr>
          <w:rFonts w:ascii="Garamond" w:hAnsi="Garamond" w:cs="Garamond"/>
        </w:rPr>
        <w:t xml:space="preserve"> 3 (1):24-31. </w:t>
      </w:r>
    </w:p>
    <w:p w14:paraId="5A199DA7" w14:textId="77777777" w:rsidR="00BF1D1D" w:rsidRDefault="00BF1D1D" w:rsidP="00BF1D1D">
      <w:pPr>
        <w:spacing w:after="120"/>
        <w:ind w:left="864" w:right="432" w:hanging="432"/>
        <w:rPr>
          <w:rFonts w:ascii="Garamond" w:hAnsi="Garamond" w:cs="Garamond"/>
        </w:rPr>
      </w:pPr>
      <w:r>
        <w:rPr>
          <w:rFonts w:ascii="Garamond" w:hAnsi="Garamond" w:cs="Garamond"/>
        </w:rPr>
        <w:t xml:space="preserve">*Bennett, </w:t>
      </w:r>
      <w:proofErr w:type="gramStart"/>
      <w:r>
        <w:rPr>
          <w:rFonts w:ascii="Garamond" w:hAnsi="Garamond" w:cs="Garamond"/>
        </w:rPr>
        <w:t>Andrew</w:t>
      </w:r>
      <w:proofErr w:type="gramEnd"/>
      <w:r>
        <w:rPr>
          <w:rFonts w:ascii="Garamond" w:hAnsi="Garamond" w:cs="Garamond"/>
        </w:rPr>
        <w:t xml:space="preserve"> and Jeffrey T. Checkel, eds. 2015. </w:t>
      </w:r>
      <w:r>
        <w:rPr>
          <w:rFonts w:ascii="Garamond" w:hAnsi="Garamond" w:cs="Garamond"/>
          <w:i/>
          <w:iCs/>
        </w:rPr>
        <w:t>Process Tracing</w:t>
      </w:r>
      <w:r>
        <w:rPr>
          <w:rFonts w:ascii="Garamond" w:hAnsi="Garamond" w:cs="Garamond"/>
        </w:rPr>
        <w:t>, ch. 1.</w:t>
      </w:r>
    </w:p>
    <w:p w14:paraId="23C1F5B9" w14:textId="5BC9D268" w:rsidR="00BF1D1D" w:rsidRDefault="00BF1D1D" w:rsidP="00BF1D1D">
      <w:pPr>
        <w:spacing w:after="120"/>
        <w:ind w:left="864" w:right="432" w:hanging="432"/>
        <w:rPr>
          <w:rFonts w:ascii="Garamond" w:hAnsi="Garamond" w:cs="Garamond"/>
        </w:rPr>
      </w:pPr>
      <w:r>
        <w:rPr>
          <w:rFonts w:ascii="Garamond" w:hAnsi="Garamond" w:cs="Garamond"/>
        </w:rPr>
        <w:t>*</w:t>
      </w:r>
      <w:r w:rsidRPr="00C80B19">
        <w:rPr>
          <w:rFonts w:ascii="Garamond" w:hAnsi="Garamond" w:cs="Garamond"/>
        </w:rPr>
        <w:t xml:space="preserve">Beach, </w:t>
      </w:r>
      <w:proofErr w:type="gramStart"/>
      <w:r w:rsidRPr="00C80B19">
        <w:rPr>
          <w:rFonts w:ascii="Garamond" w:hAnsi="Garamond" w:cs="Garamond"/>
        </w:rPr>
        <w:t>Derek</w:t>
      </w:r>
      <w:proofErr w:type="gramEnd"/>
      <w:r w:rsidRPr="00C80B19">
        <w:rPr>
          <w:rFonts w:ascii="Garamond" w:hAnsi="Garamond" w:cs="Garamond"/>
        </w:rPr>
        <w:t xml:space="preserve"> and Rasmus Brun Pedersen. </w:t>
      </w:r>
      <w:r>
        <w:rPr>
          <w:rFonts w:ascii="Garamond" w:hAnsi="Garamond" w:cs="Garamond"/>
        </w:rPr>
        <w:t xml:space="preserve">2019.  </w:t>
      </w:r>
      <w:r w:rsidRPr="00C80B19">
        <w:rPr>
          <w:rFonts w:ascii="Garamond" w:hAnsi="Garamond" w:cs="Garamond"/>
          <w:i/>
          <w:iCs/>
        </w:rPr>
        <w:t>Process-</w:t>
      </w:r>
      <w:r>
        <w:rPr>
          <w:rFonts w:ascii="Garamond" w:hAnsi="Garamond" w:cs="Garamond"/>
          <w:i/>
          <w:iCs/>
        </w:rPr>
        <w:t>T</w:t>
      </w:r>
      <w:r w:rsidRPr="00C80B19">
        <w:rPr>
          <w:rFonts w:ascii="Garamond" w:hAnsi="Garamond" w:cs="Garamond"/>
          <w:i/>
          <w:iCs/>
        </w:rPr>
        <w:t xml:space="preserve">racing </w:t>
      </w:r>
      <w:r>
        <w:rPr>
          <w:rFonts w:ascii="Garamond" w:hAnsi="Garamond" w:cs="Garamond"/>
          <w:i/>
          <w:iCs/>
        </w:rPr>
        <w:t>M</w:t>
      </w:r>
      <w:r w:rsidRPr="00C80B19">
        <w:rPr>
          <w:rFonts w:ascii="Garamond" w:hAnsi="Garamond" w:cs="Garamond"/>
          <w:i/>
          <w:iCs/>
        </w:rPr>
        <w:t xml:space="preserve">ethods: Foundations and </w:t>
      </w:r>
      <w:r>
        <w:rPr>
          <w:rFonts w:ascii="Garamond" w:hAnsi="Garamond" w:cs="Garamond"/>
          <w:i/>
          <w:iCs/>
        </w:rPr>
        <w:t>G</w:t>
      </w:r>
      <w:r w:rsidRPr="00C80B19">
        <w:rPr>
          <w:rFonts w:ascii="Garamond" w:hAnsi="Garamond" w:cs="Garamond"/>
          <w:i/>
          <w:iCs/>
        </w:rPr>
        <w:t>uidelines</w:t>
      </w:r>
      <w:r w:rsidRPr="00C80B19">
        <w:rPr>
          <w:rFonts w:ascii="Garamond" w:hAnsi="Garamond" w:cs="Garamond"/>
        </w:rPr>
        <w:t xml:space="preserve">. </w:t>
      </w:r>
      <w:r>
        <w:rPr>
          <w:rFonts w:ascii="Garamond" w:hAnsi="Garamond" w:cs="Garamond"/>
        </w:rPr>
        <w:t xml:space="preserve"> Ch 1, 2.  </w:t>
      </w:r>
    </w:p>
    <w:p w14:paraId="62FC7CD1" w14:textId="633A3D10" w:rsidR="00BF1D1D" w:rsidRDefault="00BF1D1D" w:rsidP="00BF1D1D">
      <w:pPr>
        <w:spacing w:after="120"/>
        <w:ind w:left="864" w:right="432" w:hanging="432"/>
        <w:rPr>
          <w:rFonts w:ascii="Garamond" w:hAnsi="Garamond" w:cs="Garamond"/>
        </w:rPr>
      </w:pPr>
      <w:proofErr w:type="spellStart"/>
      <w:r w:rsidRPr="00554DB7">
        <w:rPr>
          <w:rFonts w:ascii="Garamond" w:hAnsi="Garamond" w:cs="Garamond"/>
        </w:rPr>
        <w:t>Zaks</w:t>
      </w:r>
      <w:proofErr w:type="spellEnd"/>
      <w:r w:rsidRPr="00554DB7">
        <w:rPr>
          <w:rFonts w:ascii="Garamond" w:hAnsi="Garamond" w:cs="Garamond"/>
        </w:rPr>
        <w:t xml:space="preserve">, Sherry. 2016. </w:t>
      </w:r>
      <w:r w:rsidR="00153239">
        <w:rPr>
          <w:rFonts w:ascii="Garamond" w:hAnsi="Garamond" w:cs="Garamond"/>
        </w:rPr>
        <w:t>“</w:t>
      </w:r>
      <w:r w:rsidRPr="00554DB7">
        <w:rPr>
          <w:rFonts w:ascii="Garamond" w:hAnsi="Garamond" w:cs="Garamond"/>
        </w:rPr>
        <w:t>The Logic of Process Tracing:  Contributions, Pitfalls and Future Directions.</w:t>
      </w:r>
      <w:r w:rsidR="00153239">
        <w:rPr>
          <w:rFonts w:ascii="Garamond" w:hAnsi="Garamond" w:cs="Garamond"/>
        </w:rPr>
        <w:t>”</w:t>
      </w:r>
      <w:r w:rsidRPr="00554DB7">
        <w:rPr>
          <w:rFonts w:ascii="Garamond" w:hAnsi="Garamond" w:cs="Garamond"/>
        </w:rPr>
        <w:t xml:space="preserve"> In </w:t>
      </w:r>
      <w:r w:rsidRPr="00554DB7">
        <w:rPr>
          <w:rFonts w:ascii="Garamond" w:hAnsi="Garamond" w:cs="Garamond"/>
          <w:i/>
          <w:iCs/>
        </w:rPr>
        <w:t>Handbook of Research Methods and Applications in Political Science</w:t>
      </w:r>
      <w:r w:rsidRPr="00554DB7">
        <w:rPr>
          <w:rFonts w:ascii="Garamond" w:hAnsi="Garamond" w:cs="Garamond"/>
        </w:rPr>
        <w:t xml:space="preserve">, edited by Hans </w:t>
      </w:r>
      <w:proofErr w:type="spellStart"/>
      <w:r w:rsidRPr="00554DB7">
        <w:rPr>
          <w:rFonts w:ascii="Garamond" w:hAnsi="Garamond" w:cs="Garamond"/>
        </w:rPr>
        <w:t>Keman</w:t>
      </w:r>
      <w:proofErr w:type="spellEnd"/>
      <w:r w:rsidRPr="00554DB7">
        <w:rPr>
          <w:rFonts w:ascii="Garamond" w:hAnsi="Garamond" w:cs="Garamond"/>
        </w:rPr>
        <w:t xml:space="preserve"> and Jaap J. </w:t>
      </w:r>
      <w:proofErr w:type="spellStart"/>
      <w:r w:rsidRPr="00554DB7">
        <w:rPr>
          <w:rFonts w:ascii="Garamond" w:hAnsi="Garamond" w:cs="Garamond"/>
        </w:rPr>
        <w:t>Woldendorp</w:t>
      </w:r>
      <w:proofErr w:type="spellEnd"/>
      <w:r w:rsidRPr="00554DB7">
        <w:rPr>
          <w:rFonts w:ascii="Garamond" w:hAnsi="Garamond" w:cs="Garamond"/>
        </w:rPr>
        <w:t>.</w:t>
      </w:r>
    </w:p>
    <w:p w14:paraId="0B4D4A20" w14:textId="4780F7AC" w:rsidR="00BF1D1D" w:rsidRDefault="00BF1D1D" w:rsidP="00C21F9C">
      <w:pPr>
        <w:spacing w:after="60"/>
        <w:ind w:left="864" w:right="432" w:hanging="432"/>
        <w:rPr>
          <w:rFonts w:ascii="Garamond" w:hAnsi="Garamond" w:cs="Garamond"/>
        </w:rPr>
      </w:pPr>
      <w:r w:rsidRPr="007037EE">
        <w:rPr>
          <w:rFonts w:ascii="Garamond" w:hAnsi="Garamond" w:cs="Garamond"/>
        </w:rPr>
        <w:t xml:space="preserve">David Waldner, </w:t>
      </w:r>
      <w:r w:rsidR="00153239">
        <w:rPr>
          <w:rFonts w:ascii="Garamond" w:hAnsi="Garamond" w:cs="Garamond"/>
        </w:rPr>
        <w:t>“</w:t>
      </w:r>
      <w:r w:rsidRPr="007037EE">
        <w:rPr>
          <w:rFonts w:ascii="Garamond" w:hAnsi="Garamond" w:cs="Garamond"/>
        </w:rPr>
        <w:t>Process Tracing and Causal Mechanisms.</w:t>
      </w:r>
      <w:r w:rsidR="00153239">
        <w:rPr>
          <w:rFonts w:ascii="Garamond" w:hAnsi="Garamond" w:cs="Garamond"/>
        </w:rPr>
        <w:t>”</w:t>
      </w:r>
      <w:r w:rsidRPr="007037EE">
        <w:rPr>
          <w:rFonts w:ascii="Garamond" w:hAnsi="Garamond" w:cs="Garamond"/>
        </w:rPr>
        <w:t xml:space="preserve"> In </w:t>
      </w:r>
      <w:r w:rsidRPr="007037EE">
        <w:rPr>
          <w:rFonts w:ascii="Garamond" w:hAnsi="Garamond" w:cs="Garamond"/>
          <w:i/>
          <w:iCs/>
        </w:rPr>
        <w:t>The Oxford Handbook of Philosophy of Social Science</w:t>
      </w:r>
      <w:r>
        <w:rPr>
          <w:rFonts w:ascii="Garamond" w:hAnsi="Garamond" w:cs="Garamond"/>
        </w:rPr>
        <w:t xml:space="preserve">, </w:t>
      </w:r>
      <w:r w:rsidRPr="007037EE">
        <w:rPr>
          <w:rFonts w:ascii="Garamond" w:hAnsi="Garamond" w:cs="Garamond"/>
        </w:rPr>
        <w:t>Harold Kincaid, ed.</w:t>
      </w:r>
    </w:p>
    <w:p w14:paraId="2F216C31" w14:textId="0CD7C8D5" w:rsidR="00BF1D1D" w:rsidRPr="00174689" w:rsidRDefault="00BF1D1D" w:rsidP="00C21F9C">
      <w:pPr>
        <w:spacing w:after="60"/>
        <w:ind w:left="864" w:right="432" w:hanging="432"/>
        <w:rPr>
          <w:rFonts w:ascii="Garamond" w:hAnsi="Garamond" w:cs="Garamond"/>
        </w:rPr>
      </w:pPr>
      <w:r w:rsidRPr="00174689">
        <w:rPr>
          <w:rFonts w:ascii="Garamond" w:hAnsi="Garamond" w:cs="Garamond"/>
        </w:rPr>
        <w:t xml:space="preserve">Mahoney, James. 2012. </w:t>
      </w:r>
      <w:r w:rsidR="00153239">
        <w:rPr>
          <w:rFonts w:ascii="Garamond" w:hAnsi="Garamond" w:cs="Garamond"/>
        </w:rPr>
        <w:t>“</w:t>
      </w:r>
      <w:r w:rsidRPr="00174689">
        <w:rPr>
          <w:rFonts w:ascii="Garamond" w:hAnsi="Garamond" w:cs="Garamond"/>
        </w:rPr>
        <w:t>The Logic of Process-Tracing Tests in the Social Sciences.</w:t>
      </w:r>
      <w:r w:rsidR="00153239">
        <w:rPr>
          <w:rFonts w:ascii="Garamond" w:hAnsi="Garamond" w:cs="Garamond"/>
        </w:rPr>
        <w:t>”</w:t>
      </w:r>
      <w:r w:rsidRPr="00174689">
        <w:rPr>
          <w:rFonts w:ascii="Garamond" w:hAnsi="Garamond" w:cs="Garamond"/>
        </w:rPr>
        <w:t xml:space="preserve"> </w:t>
      </w:r>
      <w:r w:rsidRPr="00174689">
        <w:rPr>
          <w:rFonts w:ascii="Garamond" w:hAnsi="Garamond" w:cs="Garamond"/>
          <w:i/>
          <w:iCs/>
        </w:rPr>
        <w:t>Sociological Methods &amp; Research</w:t>
      </w:r>
      <w:r w:rsidRPr="00174689">
        <w:rPr>
          <w:rFonts w:ascii="Garamond" w:hAnsi="Garamond" w:cs="Garamond"/>
        </w:rPr>
        <w:t xml:space="preserve"> 41 (4):570-597. </w:t>
      </w:r>
    </w:p>
    <w:p w14:paraId="304060FA" w14:textId="1D10E34D" w:rsidR="00BF1D1D" w:rsidRPr="007037EE" w:rsidRDefault="00BF1D1D" w:rsidP="00C21F9C">
      <w:pPr>
        <w:spacing w:after="60"/>
        <w:ind w:left="864" w:right="432" w:hanging="432"/>
        <w:rPr>
          <w:rFonts w:ascii="Garamond" w:hAnsi="Garamond" w:cs="Garamond"/>
        </w:rPr>
      </w:pPr>
      <w:r w:rsidRPr="007A1122">
        <w:rPr>
          <w:rFonts w:ascii="Garamond" w:hAnsi="Garamond" w:cs="Garamond"/>
        </w:rPr>
        <w:t xml:space="preserve">Hall, Peter A. 2013. </w:t>
      </w:r>
      <w:r w:rsidR="00153239">
        <w:rPr>
          <w:rFonts w:ascii="Garamond" w:hAnsi="Garamond" w:cs="Garamond"/>
        </w:rPr>
        <w:t>“</w:t>
      </w:r>
      <w:r w:rsidRPr="007A1122">
        <w:rPr>
          <w:rFonts w:ascii="Garamond" w:hAnsi="Garamond" w:cs="Garamond"/>
        </w:rPr>
        <w:t>Tracing the Progress of Process Tracing.</w:t>
      </w:r>
      <w:r w:rsidR="00153239">
        <w:rPr>
          <w:rFonts w:ascii="Garamond" w:hAnsi="Garamond" w:cs="Garamond"/>
        </w:rPr>
        <w:t>”</w:t>
      </w:r>
      <w:r w:rsidRPr="007A1122">
        <w:rPr>
          <w:rFonts w:ascii="Garamond" w:hAnsi="Garamond" w:cs="Garamond"/>
        </w:rPr>
        <w:t xml:space="preserve"> </w:t>
      </w:r>
      <w:r w:rsidRPr="007A1122">
        <w:rPr>
          <w:rFonts w:ascii="Garamond" w:hAnsi="Garamond" w:cs="Garamond"/>
          <w:i/>
          <w:iCs/>
        </w:rPr>
        <w:t>European Political Science</w:t>
      </w:r>
      <w:r w:rsidRPr="007A1122">
        <w:rPr>
          <w:rFonts w:ascii="Garamond" w:hAnsi="Garamond" w:cs="Garamond"/>
        </w:rPr>
        <w:t xml:space="preserve"> 12 (1):20-30. </w:t>
      </w:r>
    </w:p>
    <w:p w14:paraId="5FF800BC" w14:textId="77777777" w:rsidR="00153239" w:rsidRDefault="00BF1D1D" w:rsidP="00C21F9C">
      <w:pPr>
        <w:spacing w:after="60"/>
        <w:ind w:left="864" w:right="432" w:hanging="432"/>
        <w:rPr>
          <w:rFonts w:ascii="Garamond" w:hAnsi="Garamond" w:cs="Garamond"/>
        </w:rPr>
      </w:pPr>
      <w:r>
        <w:rPr>
          <w:rFonts w:ascii="Garamond" w:hAnsi="Garamond" w:cs="Garamond"/>
        </w:rPr>
        <w:t xml:space="preserve">Bennett, </w:t>
      </w:r>
      <w:proofErr w:type="gramStart"/>
      <w:r>
        <w:rPr>
          <w:rFonts w:ascii="Garamond" w:hAnsi="Garamond" w:cs="Garamond"/>
        </w:rPr>
        <w:t>Andrew</w:t>
      </w:r>
      <w:proofErr w:type="gramEnd"/>
      <w:r>
        <w:rPr>
          <w:rFonts w:ascii="Garamond" w:hAnsi="Garamond" w:cs="Garamond"/>
        </w:rPr>
        <w:t xml:space="preserve"> and Jeffrey T. Checkel, eds. 2015. </w:t>
      </w:r>
      <w:r>
        <w:rPr>
          <w:rFonts w:ascii="Garamond" w:hAnsi="Garamond" w:cs="Garamond"/>
          <w:i/>
          <w:iCs/>
        </w:rPr>
        <w:t>Process Tracing</w:t>
      </w:r>
      <w:r>
        <w:rPr>
          <w:rFonts w:ascii="Garamond" w:hAnsi="Garamond" w:cs="Garamond"/>
        </w:rPr>
        <w:t>, 3, 5, 9</w:t>
      </w:r>
      <w:r w:rsidR="00153239">
        <w:rPr>
          <w:rFonts w:ascii="Garamond" w:hAnsi="Garamond" w:cs="Garamond"/>
        </w:rPr>
        <w:t>, Appendix.</w:t>
      </w:r>
      <w:r>
        <w:rPr>
          <w:rFonts w:ascii="Garamond" w:hAnsi="Garamond" w:cs="Garamond"/>
        </w:rPr>
        <w:t xml:space="preserve"> </w:t>
      </w:r>
    </w:p>
    <w:p w14:paraId="30D5341B" w14:textId="0C923495" w:rsidR="00BF1D1D" w:rsidRDefault="00BF1D1D" w:rsidP="00C21F9C">
      <w:pPr>
        <w:spacing w:after="60"/>
        <w:ind w:left="864" w:right="432" w:hanging="432"/>
        <w:rPr>
          <w:rFonts w:ascii="Garamond" w:hAnsi="Garamond" w:cs="Garamond"/>
        </w:rPr>
      </w:pPr>
      <w:r w:rsidRPr="00C80B19">
        <w:rPr>
          <w:rFonts w:ascii="Garamond" w:hAnsi="Garamond" w:cs="Garamond"/>
        </w:rPr>
        <w:t xml:space="preserve">Beach, </w:t>
      </w:r>
      <w:proofErr w:type="gramStart"/>
      <w:r w:rsidRPr="00C80B19">
        <w:rPr>
          <w:rFonts w:ascii="Garamond" w:hAnsi="Garamond" w:cs="Garamond"/>
        </w:rPr>
        <w:t>Derek</w:t>
      </w:r>
      <w:proofErr w:type="gramEnd"/>
      <w:r w:rsidRPr="00C80B19">
        <w:rPr>
          <w:rFonts w:ascii="Garamond" w:hAnsi="Garamond" w:cs="Garamond"/>
        </w:rPr>
        <w:t xml:space="preserve"> and Rasmus Brun Pedersen. 2019. </w:t>
      </w:r>
      <w:r w:rsidRPr="00C80B19">
        <w:rPr>
          <w:rFonts w:ascii="Garamond" w:hAnsi="Garamond" w:cs="Garamond"/>
          <w:i/>
          <w:iCs/>
        </w:rPr>
        <w:t>Process-</w:t>
      </w:r>
      <w:r>
        <w:rPr>
          <w:rFonts w:ascii="Garamond" w:hAnsi="Garamond" w:cs="Garamond"/>
          <w:i/>
          <w:iCs/>
        </w:rPr>
        <w:t>T</w:t>
      </w:r>
      <w:r w:rsidRPr="00C80B19">
        <w:rPr>
          <w:rFonts w:ascii="Garamond" w:hAnsi="Garamond" w:cs="Garamond"/>
          <w:i/>
          <w:iCs/>
        </w:rPr>
        <w:t xml:space="preserve">racing </w:t>
      </w:r>
      <w:r>
        <w:rPr>
          <w:rFonts w:ascii="Garamond" w:hAnsi="Garamond" w:cs="Garamond"/>
          <w:i/>
          <w:iCs/>
        </w:rPr>
        <w:t>M</w:t>
      </w:r>
      <w:r w:rsidRPr="00C80B19">
        <w:rPr>
          <w:rFonts w:ascii="Garamond" w:hAnsi="Garamond" w:cs="Garamond"/>
          <w:i/>
          <w:iCs/>
        </w:rPr>
        <w:t xml:space="preserve">ethods: Foundations and </w:t>
      </w:r>
      <w:r>
        <w:rPr>
          <w:rFonts w:ascii="Garamond" w:hAnsi="Garamond" w:cs="Garamond"/>
          <w:i/>
          <w:iCs/>
        </w:rPr>
        <w:t>G</w:t>
      </w:r>
      <w:r w:rsidRPr="00C80B19">
        <w:rPr>
          <w:rFonts w:ascii="Garamond" w:hAnsi="Garamond" w:cs="Garamond"/>
          <w:i/>
          <w:iCs/>
        </w:rPr>
        <w:t>uidelines</w:t>
      </w:r>
      <w:r w:rsidRPr="00C80B19">
        <w:rPr>
          <w:rFonts w:ascii="Garamond" w:hAnsi="Garamond" w:cs="Garamond"/>
        </w:rPr>
        <w:t>. 2nd ed.</w:t>
      </w:r>
      <w:r>
        <w:rPr>
          <w:rFonts w:ascii="Garamond" w:hAnsi="Garamond" w:cs="Garamond"/>
        </w:rPr>
        <w:t>, Ch. 4, 8-10.</w:t>
      </w:r>
      <w:r w:rsidRPr="00C80B19">
        <w:rPr>
          <w:rFonts w:ascii="Garamond" w:hAnsi="Garamond" w:cs="Garamond"/>
        </w:rPr>
        <w:t xml:space="preserve"> </w:t>
      </w:r>
      <w:r>
        <w:rPr>
          <w:rFonts w:ascii="Garamond" w:hAnsi="Garamond" w:cs="Garamond"/>
        </w:rPr>
        <w:t xml:space="preserve"> (If you only have the 2013 edition, read ch. 4, 8.)</w:t>
      </w:r>
    </w:p>
    <w:p w14:paraId="7DE28D88" w14:textId="344AE126" w:rsidR="00BF1D1D" w:rsidRDefault="00BF1D1D" w:rsidP="00C21F9C">
      <w:pPr>
        <w:spacing w:after="60"/>
        <w:ind w:left="864" w:right="432" w:hanging="432"/>
        <w:rPr>
          <w:rFonts w:ascii="Garamond" w:hAnsi="Garamond" w:cs="Garamond"/>
        </w:rPr>
      </w:pPr>
      <w:r w:rsidRPr="00CC714E">
        <w:rPr>
          <w:rFonts w:ascii="Garamond" w:hAnsi="Garamond" w:cs="Garamond"/>
        </w:rPr>
        <w:t xml:space="preserve">Mahoney, James. 2016. </w:t>
      </w:r>
      <w:r w:rsidR="00153239">
        <w:rPr>
          <w:rFonts w:ascii="Garamond" w:hAnsi="Garamond" w:cs="Garamond"/>
        </w:rPr>
        <w:t>“</w:t>
      </w:r>
      <w:r w:rsidRPr="00CC714E">
        <w:rPr>
          <w:rFonts w:ascii="Garamond" w:hAnsi="Garamond" w:cs="Garamond"/>
        </w:rPr>
        <w:t xml:space="preserve">Mechanisms, </w:t>
      </w:r>
      <w:proofErr w:type="spellStart"/>
      <w:r w:rsidRPr="00CC714E">
        <w:rPr>
          <w:rFonts w:ascii="Garamond" w:hAnsi="Garamond" w:cs="Garamond"/>
        </w:rPr>
        <w:t>Bayesianism</w:t>
      </w:r>
      <w:proofErr w:type="spellEnd"/>
      <w:r w:rsidRPr="00CC714E">
        <w:rPr>
          <w:rFonts w:ascii="Garamond" w:hAnsi="Garamond" w:cs="Garamond"/>
        </w:rPr>
        <w:t xml:space="preserve">, and </w:t>
      </w:r>
      <w:r>
        <w:rPr>
          <w:rFonts w:ascii="Garamond" w:hAnsi="Garamond" w:cs="Garamond"/>
        </w:rPr>
        <w:t>P</w:t>
      </w:r>
      <w:r w:rsidRPr="00CC714E">
        <w:rPr>
          <w:rFonts w:ascii="Garamond" w:hAnsi="Garamond" w:cs="Garamond"/>
        </w:rPr>
        <w:t xml:space="preserve">rocess </w:t>
      </w:r>
      <w:r>
        <w:rPr>
          <w:rFonts w:ascii="Garamond" w:hAnsi="Garamond" w:cs="Garamond"/>
        </w:rPr>
        <w:t>T</w:t>
      </w:r>
      <w:r w:rsidRPr="00CC714E">
        <w:rPr>
          <w:rFonts w:ascii="Garamond" w:hAnsi="Garamond" w:cs="Garamond"/>
        </w:rPr>
        <w:t>racing.</w:t>
      </w:r>
      <w:r w:rsidR="00153239">
        <w:rPr>
          <w:rFonts w:ascii="Garamond" w:hAnsi="Garamond" w:cs="Garamond"/>
        </w:rPr>
        <w:t>”</w:t>
      </w:r>
      <w:r w:rsidRPr="00CC714E">
        <w:rPr>
          <w:rFonts w:ascii="Garamond" w:hAnsi="Garamond" w:cs="Garamond"/>
        </w:rPr>
        <w:t xml:space="preserve"> </w:t>
      </w:r>
      <w:r w:rsidRPr="00CC714E">
        <w:rPr>
          <w:rFonts w:ascii="Garamond" w:hAnsi="Garamond" w:cs="Garamond"/>
          <w:i/>
        </w:rPr>
        <w:t>New Political Economy</w:t>
      </w:r>
      <w:r w:rsidRPr="00CC714E">
        <w:rPr>
          <w:rFonts w:ascii="Garamond" w:hAnsi="Garamond" w:cs="Garamond"/>
        </w:rPr>
        <w:t xml:space="preserve"> 21 (5):493-499. </w:t>
      </w:r>
    </w:p>
    <w:p w14:paraId="775CA04D" w14:textId="32BEC913" w:rsidR="00BF1D1D" w:rsidRDefault="00BF1D1D" w:rsidP="00C21F9C">
      <w:pPr>
        <w:spacing w:after="60"/>
        <w:ind w:left="864" w:right="432" w:hanging="432"/>
        <w:rPr>
          <w:rFonts w:ascii="Garamond" w:hAnsi="Garamond" w:cs="Garamond"/>
        </w:rPr>
      </w:pPr>
      <w:r w:rsidRPr="00554DB7">
        <w:rPr>
          <w:rFonts w:ascii="Garamond" w:hAnsi="Garamond" w:cs="Garamond"/>
        </w:rPr>
        <w:t xml:space="preserve">Fairfield, </w:t>
      </w:r>
      <w:proofErr w:type="gramStart"/>
      <w:r w:rsidRPr="00554DB7">
        <w:rPr>
          <w:rFonts w:ascii="Garamond" w:hAnsi="Garamond" w:cs="Garamond"/>
        </w:rPr>
        <w:t>Tasha</w:t>
      </w:r>
      <w:proofErr w:type="gramEnd"/>
      <w:r w:rsidRPr="00554DB7">
        <w:rPr>
          <w:rFonts w:ascii="Garamond" w:hAnsi="Garamond" w:cs="Garamond"/>
        </w:rPr>
        <w:t xml:space="preserve"> and Andrew E. </w:t>
      </w:r>
      <w:proofErr w:type="spellStart"/>
      <w:r w:rsidRPr="00554DB7">
        <w:rPr>
          <w:rFonts w:ascii="Garamond" w:hAnsi="Garamond" w:cs="Garamond"/>
        </w:rPr>
        <w:t>Charman</w:t>
      </w:r>
      <w:proofErr w:type="spellEnd"/>
      <w:r w:rsidRPr="00554DB7">
        <w:rPr>
          <w:rFonts w:ascii="Garamond" w:hAnsi="Garamond" w:cs="Garamond"/>
        </w:rPr>
        <w:t xml:space="preserve">. 2017. </w:t>
      </w:r>
      <w:r w:rsidR="00153239">
        <w:rPr>
          <w:rFonts w:ascii="Garamond" w:hAnsi="Garamond" w:cs="Garamond"/>
        </w:rPr>
        <w:t>“</w:t>
      </w:r>
      <w:r w:rsidRPr="00554DB7">
        <w:rPr>
          <w:rFonts w:ascii="Garamond" w:hAnsi="Garamond" w:cs="Garamond"/>
        </w:rPr>
        <w:t>Explicit Bayesian Analysis for Process Tracing:  Guidelines, Opportunities, and Caveats.</w:t>
      </w:r>
      <w:r w:rsidR="00153239">
        <w:rPr>
          <w:rFonts w:ascii="Garamond" w:hAnsi="Garamond" w:cs="Garamond"/>
        </w:rPr>
        <w:t>”</w:t>
      </w:r>
      <w:r w:rsidRPr="00554DB7">
        <w:rPr>
          <w:rFonts w:ascii="Garamond" w:hAnsi="Garamond" w:cs="Garamond"/>
        </w:rPr>
        <w:t xml:space="preserve"> </w:t>
      </w:r>
      <w:r w:rsidRPr="00554DB7">
        <w:rPr>
          <w:rFonts w:ascii="Garamond" w:hAnsi="Garamond" w:cs="Garamond"/>
          <w:i/>
          <w:iCs/>
        </w:rPr>
        <w:t>Political Analysis</w:t>
      </w:r>
      <w:r w:rsidRPr="00554DB7">
        <w:rPr>
          <w:rFonts w:ascii="Garamond" w:hAnsi="Garamond" w:cs="Garamond"/>
        </w:rPr>
        <w:t xml:space="preserve"> 25 (3):363-380. </w:t>
      </w:r>
    </w:p>
    <w:p w14:paraId="377E9A97" w14:textId="77ECB064" w:rsidR="00BF1D1D" w:rsidRDefault="00BF1D1D" w:rsidP="00C21F9C">
      <w:pPr>
        <w:spacing w:after="60"/>
        <w:ind w:left="864" w:right="432" w:hanging="432"/>
        <w:rPr>
          <w:rFonts w:ascii="Garamond" w:hAnsi="Garamond" w:cs="Garamond"/>
        </w:rPr>
      </w:pPr>
      <w:proofErr w:type="spellStart"/>
      <w:r w:rsidRPr="00CC714E">
        <w:rPr>
          <w:rFonts w:ascii="Garamond" w:hAnsi="Garamond" w:cs="Garamond"/>
        </w:rPr>
        <w:t>Tannenwald</w:t>
      </w:r>
      <w:proofErr w:type="spellEnd"/>
      <w:r w:rsidRPr="00CC714E">
        <w:rPr>
          <w:rFonts w:ascii="Garamond" w:hAnsi="Garamond" w:cs="Garamond"/>
        </w:rPr>
        <w:t xml:space="preserve">, Nina. 2015. </w:t>
      </w:r>
      <w:r w:rsidR="00153239">
        <w:rPr>
          <w:rFonts w:ascii="Garamond" w:hAnsi="Garamond" w:cs="Garamond"/>
        </w:rPr>
        <w:t>“</w:t>
      </w:r>
      <w:r w:rsidRPr="00CC714E">
        <w:rPr>
          <w:rFonts w:ascii="Garamond" w:hAnsi="Garamond" w:cs="Garamond"/>
        </w:rPr>
        <w:t>Process tracing and security studies.</w:t>
      </w:r>
      <w:r w:rsidR="00153239">
        <w:rPr>
          <w:rFonts w:ascii="Garamond" w:hAnsi="Garamond" w:cs="Garamond"/>
        </w:rPr>
        <w:t>”</w:t>
      </w:r>
      <w:r w:rsidRPr="00CC714E">
        <w:rPr>
          <w:rFonts w:ascii="Garamond" w:hAnsi="Garamond" w:cs="Garamond"/>
        </w:rPr>
        <w:t xml:space="preserve"> </w:t>
      </w:r>
      <w:r w:rsidRPr="00CC714E">
        <w:rPr>
          <w:rFonts w:ascii="Garamond" w:hAnsi="Garamond" w:cs="Garamond"/>
          <w:i/>
        </w:rPr>
        <w:t>Security Studies</w:t>
      </w:r>
      <w:r w:rsidRPr="00CC714E">
        <w:rPr>
          <w:rFonts w:ascii="Garamond" w:hAnsi="Garamond" w:cs="Garamond"/>
        </w:rPr>
        <w:t xml:space="preserve"> 24 (2):219-227. </w:t>
      </w:r>
    </w:p>
    <w:p w14:paraId="0EFD6CFF" w14:textId="758066F2" w:rsidR="00BF1D1D" w:rsidRDefault="00BF1D1D" w:rsidP="00C21F9C">
      <w:pPr>
        <w:spacing w:after="60"/>
        <w:ind w:left="864" w:right="432" w:hanging="432"/>
        <w:rPr>
          <w:rFonts w:ascii="Garamond" w:hAnsi="Garamond" w:cs="Garamond"/>
        </w:rPr>
      </w:pPr>
      <w:proofErr w:type="spellStart"/>
      <w:r w:rsidRPr="00CC714E">
        <w:rPr>
          <w:rFonts w:ascii="Garamond" w:hAnsi="Garamond" w:cs="Garamond"/>
        </w:rPr>
        <w:t>Vanhala</w:t>
      </w:r>
      <w:proofErr w:type="spellEnd"/>
      <w:r w:rsidRPr="00CC714E">
        <w:rPr>
          <w:rFonts w:ascii="Garamond" w:hAnsi="Garamond" w:cs="Garamond"/>
        </w:rPr>
        <w:t xml:space="preserve">, Lisa. 2017. </w:t>
      </w:r>
      <w:r w:rsidR="00153239">
        <w:rPr>
          <w:rFonts w:ascii="Garamond" w:hAnsi="Garamond" w:cs="Garamond"/>
        </w:rPr>
        <w:t>“</w:t>
      </w:r>
      <w:r w:rsidRPr="00CC714E">
        <w:rPr>
          <w:rFonts w:ascii="Garamond" w:hAnsi="Garamond" w:cs="Garamond"/>
        </w:rPr>
        <w:t xml:space="preserve">Process </w:t>
      </w:r>
      <w:r>
        <w:rPr>
          <w:rFonts w:ascii="Garamond" w:hAnsi="Garamond" w:cs="Garamond"/>
        </w:rPr>
        <w:t>T</w:t>
      </w:r>
      <w:r w:rsidRPr="00CC714E">
        <w:rPr>
          <w:rFonts w:ascii="Garamond" w:hAnsi="Garamond" w:cs="Garamond"/>
        </w:rPr>
        <w:t>racing in the</w:t>
      </w:r>
      <w:r>
        <w:rPr>
          <w:rFonts w:ascii="Garamond" w:hAnsi="Garamond" w:cs="Garamond"/>
        </w:rPr>
        <w:t xml:space="preserve"> S</w:t>
      </w:r>
      <w:r w:rsidRPr="00CC714E">
        <w:rPr>
          <w:rFonts w:ascii="Garamond" w:hAnsi="Garamond" w:cs="Garamond"/>
        </w:rPr>
        <w:t xml:space="preserve">tudy of </w:t>
      </w:r>
      <w:r>
        <w:rPr>
          <w:rFonts w:ascii="Garamond" w:hAnsi="Garamond" w:cs="Garamond"/>
        </w:rPr>
        <w:t>E</w:t>
      </w:r>
      <w:r w:rsidRPr="00CC714E">
        <w:rPr>
          <w:rFonts w:ascii="Garamond" w:hAnsi="Garamond" w:cs="Garamond"/>
        </w:rPr>
        <w:t xml:space="preserve">nvironmental </w:t>
      </w:r>
      <w:r>
        <w:rPr>
          <w:rFonts w:ascii="Garamond" w:hAnsi="Garamond" w:cs="Garamond"/>
        </w:rPr>
        <w:t>P</w:t>
      </w:r>
      <w:r w:rsidRPr="00CC714E">
        <w:rPr>
          <w:rFonts w:ascii="Garamond" w:hAnsi="Garamond" w:cs="Garamond"/>
        </w:rPr>
        <w:t>olitics.</w:t>
      </w:r>
      <w:r w:rsidR="00153239">
        <w:rPr>
          <w:rFonts w:ascii="Garamond" w:hAnsi="Garamond" w:cs="Garamond"/>
        </w:rPr>
        <w:t>”</w:t>
      </w:r>
      <w:r w:rsidRPr="00CC714E">
        <w:rPr>
          <w:rFonts w:ascii="Garamond" w:hAnsi="Garamond" w:cs="Garamond"/>
        </w:rPr>
        <w:t xml:space="preserve"> </w:t>
      </w:r>
      <w:r w:rsidRPr="00CC714E">
        <w:rPr>
          <w:rFonts w:ascii="Garamond" w:hAnsi="Garamond" w:cs="Garamond"/>
          <w:i/>
          <w:iCs/>
        </w:rPr>
        <w:t>Global Environmental Politics</w:t>
      </w:r>
      <w:r w:rsidRPr="00CC714E">
        <w:rPr>
          <w:rFonts w:ascii="Garamond" w:hAnsi="Garamond" w:cs="Garamond"/>
        </w:rPr>
        <w:t xml:space="preserve"> 17 (4):88-105. </w:t>
      </w:r>
    </w:p>
    <w:p w14:paraId="2B4B39D2" w14:textId="54C807F0" w:rsidR="00BF1D1D" w:rsidRPr="00CC714E" w:rsidRDefault="00BF1D1D" w:rsidP="00C21F9C">
      <w:pPr>
        <w:spacing w:after="60"/>
        <w:ind w:left="864" w:right="432" w:hanging="432"/>
        <w:rPr>
          <w:rFonts w:ascii="Garamond" w:hAnsi="Garamond" w:cs="Garamond"/>
        </w:rPr>
      </w:pPr>
      <w:r w:rsidRPr="00CC714E">
        <w:rPr>
          <w:rFonts w:ascii="Garamond" w:hAnsi="Garamond" w:cs="Garamond"/>
        </w:rPr>
        <w:t xml:space="preserve">Bengtsson, Bo and </w:t>
      </w:r>
      <w:proofErr w:type="spellStart"/>
      <w:r w:rsidRPr="00CC714E">
        <w:rPr>
          <w:rFonts w:ascii="Garamond" w:hAnsi="Garamond" w:cs="Garamond"/>
        </w:rPr>
        <w:t>Hannu</w:t>
      </w:r>
      <w:proofErr w:type="spellEnd"/>
      <w:r w:rsidRPr="00CC714E">
        <w:rPr>
          <w:rFonts w:ascii="Garamond" w:hAnsi="Garamond" w:cs="Garamond"/>
        </w:rPr>
        <w:t xml:space="preserve"> </w:t>
      </w:r>
      <w:proofErr w:type="spellStart"/>
      <w:r w:rsidRPr="00CC714E">
        <w:rPr>
          <w:rFonts w:ascii="Garamond" w:hAnsi="Garamond" w:cs="Garamond"/>
        </w:rPr>
        <w:t>Ruonavaara</w:t>
      </w:r>
      <w:proofErr w:type="spellEnd"/>
      <w:r w:rsidRPr="00CC714E">
        <w:rPr>
          <w:rFonts w:ascii="Garamond" w:hAnsi="Garamond" w:cs="Garamond"/>
        </w:rPr>
        <w:t xml:space="preserve">. 2017. </w:t>
      </w:r>
      <w:r w:rsidR="00153239">
        <w:rPr>
          <w:rFonts w:ascii="Garamond" w:hAnsi="Garamond" w:cs="Garamond"/>
        </w:rPr>
        <w:t>“</w:t>
      </w:r>
      <w:r w:rsidRPr="00CC714E">
        <w:rPr>
          <w:rFonts w:ascii="Garamond" w:hAnsi="Garamond" w:cs="Garamond"/>
        </w:rPr>
        <w:t>Comparative Process Tracing: Making Historical Comparison Structured and Focused.</w:t>
      </w:r>
      <w:r w:rsidR="00153239">
        <w:rPr>
          <w:rFonts w:ascii="Garamond" w:hAnsi="Garamond" w:cs="Garamond"/>
        </w:rPr>
        <w:t>”</w:t>
      </w:r>
      <w:r w:rsidRPr="00CC714E">
        <w:rPr>
          <w:rFonts w:ascii="Garamond" w:hAnsi="Garamond" w:cs="Garamond"/>
        </w:rPr>
        <w:t xml:space="preserve"> </w:t>
      </w:r>
      <w:r w:rsidRPr="00CC714E">
        <w:rPr>
          <w:rFonts w:ascii="Garamond" w:hAnsi="Garamond" w:cs="Garamond"/>
          <w:i/>
          <w:iCs/>
        </w:rPr>
        <w:t>Philosophy of the Social Sciences</w:t>
      </w:r>
      <w:r w:rsidRPr="00CC714E">
        <w:rPr>
          <w:rFonts w:ascii="Garamond" w:hAnsi="Garamond" w:cs="Garamond"/>
        </w:rPr>
        <w:t xml:space="preserve"> 47 (1):44-66. </w:t>
      </w:r>
    </w:p>
    <w:p w14:paraId="7FF5F631" w14:textId="13B8E511" w:rsidR="00BF1D1D" w:rsidRDefault="00BF1D1D" w:rsidP="00C21F9C">
      <w:pPr>
        <w:spacing w:after="60"/>
        <w:ind w:left="864" w:right="432" w:hanging="432"/>
        <w:rPr>
          <w:rFonts w:ascii="Garamond" w:hAnsi="Garamond" w:cs="Garamond"/>
        </w:rPr>
      </w:pPr>
      <w:proofErr w:type="spellStart"/>
      <w:r w:rsidRPr="007037EE">
        <w:rPr>
          <w:rFonts w:ascii="Garamond" w:hAnsi="Garamond" w:cs="Garamond"/>
        </w:rPr>
        <w:t>Zaks</w:t>
      </w:r>
      <w:proofErr w:type="spellEnd"/>
      <w:r w:rsidRPr="007037EE">
        <w:rPr>
          <w:rFonts w:ascii="Garamond" w:hAnsi="Garamond" w:cs="Garamond"/>
        </w:rPr>
        <w:t xml:space="preserve">, Sherry. 2017. </w:t>
      </w:r>
      <w:r w:rsidR="00153239">
        <w:rPr>
          <w:rFonts w:ascii="Garamond" w:hAnsi="Garamond" w:cs="Garamond"/>
        </w:rPr>
        <w:t>“</w:t>
      </w:r>
      <w:r w:rsidRPr="007037EE">
        <w:rPr>
          <w:rFonts w:ascii="Garamond" w:hAnsi="Garamond" w:cs="Garamond"/>
        </w:rPr>
        <w:t>Relationships Among Rivals (RAR): A Framework for Analyzing Contending Hypotheses in Process Tracing.</w:t>
      </w:r>
      <w:r w:rsidR="00153239">
        <w:rPr>
          <w:rFonts w:ascii="Garamond" w:hAnsi="Garamond" w:cs="Garamond"/>
        </w:rPr>
        <w:t>”</w:t>
      </w:r>
      <w:r w:rsidRPr="007037EE">
        <w:rPr>
          <w:rFonts w:ascii="Garamond" w:hAnsi="Garamond" w:cs="Garamond"/>
        </w:rPr>
        <w:t xml:space="preserve"> </w:t>
      </w:r>
      <w:r w:rsidRPr="007037EE">
        <w:rPr>
          <w:rFonts w:ascii="Garamond" w:hAnsi="Garamond" w:cs="Garamond"/>
          <w:i/>
          <w:iCs/>
        </w:rPr>
        <w:t>Political Analysis</w:t>
      </w:r>
      <w:r w:rsidRPr="007037EE">
        <w:rPr>
          <w:rFonts w:ascii="Garamond" w:hAnsi="Garamond" w:cs="Garamond"/>
        </w:rPr>
        <w:t xml:space="preserve"> 25 (3):344-362. </w:t>
      </w:r>
      <w:r>
        <w:rPr>
          <w:rFonts w:ascii="Garamond" w:hAnsi="Garamond" w:cs="Garamond"/>
        </w:rPr>
        <w:t xml:space="preserve"> </w:t>
      </w:r>
    </w:p>
    <w:p w14:paraId="19F2ABE4" w14:textId="018D40DC" w:rsidR="00BF1D1D" w:rsidRDefault="00BF1D1D" w:rsidP="00C21F9C">
      <w:pPr>
        <w:spacing w:after="60"/>
        <w:ind w:left="864" w:right="432" w:hanging="432"/>
        <w:rPr>
          <w:rFonts w:ascii="Garamond" w:hAnsi="Garamond" w:cs="Garamond"/>
        </w:rPr>
      </w:pPr>
      <w:r w:rsidRPr="00CC714E">
        <w:rPr>
          <w:rFonts w:ascii="Garamond" w:hAnsi="Garamond" w:cs="Garamond"/>
        </w:rPr>
        <w:lastRenderedPageBreak/>
        <w:t xml:space="preserve">Falleti, Tulia G. 2016. </w:t>
      </w:r>
      <w:r w:rsidR="00153239">
        <w:rPr>
          <w:rFonts w:ascii="Garamond" w:hAnsi="Garamond" w:cs="Garamond"/>
        </w:rPr>
        <w:t>“</w:t>
      </w:r>
      <w:r w:rsidRPr="00CC714E">
        <w:rPr>
          <w:rFonts w:ascii="Garamond" w:hAnsi="Garamond" w:cs="Garamond"/>
        </w:rPr>
        <w:t xml:space="preserve">Process </w:t>
      </w:r>
      <w:r>
        <w:rPr>
          <w:rFonts w:ascii="Garamond" w:hAnsi="Garamond" w:cs="Garamond"/>
        </w:rPr>
        <w:t>T</w:t>
      </w:r>
      <w:r w:rsidRPr="00CC714E">
        <w:rPr>
          <w:rFonts w:ascii="Garamond" w:hAnsi="Garamond" w:cs="Garamond"/>
        </w:rPr>
        <w:t xml:space="preserve">racing of </w:t>
      </w:r>
      <w:r>
        <w:rPr>
          <w:rFonts w:ascii="Garamond" w:hAnsi="Garamond" w:cs="Garamond"/>
        </w:rPr>
        <w:t>E</w:t>
      </w:r>
      <w:r w:rsidRPr="00CC714E">
        <w:rPr>
          <w:rFonts w:ascii="Garamond" w:hAnsi="Garamond" w:cs="Garamond"/>
        </w:rPr>
        <w:t xml:space="preserve">xtensive and </w:t>
      </w:r>
      <w:r>
        <w:rPr>
          <w:rFonts w:ascii="Garamond" w:hAnsi="Garamond" w:cs="Garamond"/>
        </w:rPr>
        <w:t>I</w:t>
      </w:r>
      <w:r w:rsidRPr="00CC714E">
        <w:rPr>
          <w:rFonts w:ascii="Garamond" w:hAnsi="Garamond" w:cs="Garamond"/>
        </w:rPr>
        <w:t xml:space="preserve">ntensive </w:t>
      </w:r>
      <w:r>
        <w:rPr>
          <w:rFonts w:ascii="Garamond" w:hAnsi="Garamond" w:cs="Garamond"/>
        </w:rPr>
        <w:t>P</w:t>
      </w:r>
      <w:r w:rsidRPr="00CC714E">
        <w:rPr>
          <w:rFonts w:ascii="Garamond" w:hAnsi="Garamond" w:cs="Garamond"/>
        </w:rPr>
        <w:t>rocesses.</w:t>
      </w:r>
      <w:r w:rsidR="00153239">
        <w:rPr>
          <w:rFonts w:ascii="Garamond" w:hAnsi="Garamond" w:cs="Garamond"/>
        </w:rPr>
        <w:t>”</w:t>
      </w:r>
      <w:r w:rsidRPr="00CC714E">
        <w:rPr>
          <w:rFonts w:ascii="Garamond" w:hAnsi="Garamond" w:cs="Garamond"/>
        </w:rPr>
        <w:t xml:space="preserve"> </w:t>
      </w:r>
      <w:r w:rsidRPr="00CC714E">
        <w:rPr>
          <w:rFonts w:ascii="Garamond" w:hAnsi="Garamond" w:cs="Garamond"/>
          <w:i/>
        </w:rPr>
        <w:t>New Political Economy</w:t>
      </w:r>
      <w:r w:rsidRPr="00CC714E">
        <w:rPr>
          <w:rFonts w:ascii="Garamond" w:hAnsi="Garamond" w:cs="Garamond"/>
        </w:rPr>
        <w:t xml:space="preserve"> 21 (5):455-462.</w:t>
      </w:r>
    </w:p>
    <w:p w14:paraId="30147168" w14:textId="77777777" w:rsidR="00E21964" w:rsidRDefault="00E21964" w:rsidP="00E21964">
      <w:pPr>
        <w:spacing w:after="60"/>
        <w:ind w:right="432"/>
        <w:rPr>
          <w:rFonts w:ascii="Garamond" w:eastAsia="Calibri" w:hAnsi="Garamond" w:cs="Times New Roman"/>
          <w:b/>
          <w:bCs/>
          <w:sz w:val="26"/>
          <w:szCs w:val="26"/>
        </w:rPr>
      </w:pPr>
    </w:p>
    <w:p w14:paraId="536C9AA5" w14:textId="389E755C" w:rsidR="009D654C" w:rsidRDefault="00E21964" w:rsidP="009D654C">
      <w:pPr>
        <w:spacing w:after="120"/>
        <w:rPr>
          <w:rFonts w:ascii="Garamond" w:eastAsia="Calibri" w:hAnsi="Garamond" w:cs="Times New Roman"/>
          <w:b/>
          <w:bCs/>
          <w:sz w:val="26"/>
          <w:szCs w:val="26"/>
        </w:rPr>
      </w:pPr>
      <w:r w:rsidRPr="002D3D92">
        <w:rPr>
          <w:rFonts w:ascii="Garamond" w:eastAsia="Calibri" w:hAnsi="Garamond" w:cs="Times New Roman"/>
          <w:b/>
          <w:bCs/>
          <w:sz w:val="26"/>
          <w:szCs w:val="26"/>
        </w:rPr>
        <w:t xml:space="preserve">Week </w:t>
      </w:r>
      <w:r w:rsidR="001E25F4">
        <w:rPr>
          <w:rFonts w:ascii="Garamond" w:eastAsia="Calibri" w:hAnsi="Garamond" w:cs="Times New Roman"/>
          <w:b/>
          <w:bCs/>
          <w:sz w:val="26"/>
          <w:szCs w:val="26"/>
        </w:rPr>
        <w:t>10</w:t>
      </w:r>
      <w:r w:rsidRPr="002D3D92">
        <w:rPr>
          <w:rFonts w:ascii="Garamond" w:eastAsia="Calibri" w:hAnsi="Garamond" w:cs="Times New Roman"/>
          <w:b/>
          <w:bCs/>
          <w:sz w:val="26"/>
          <w:szCs w:val="26"/>
        </w:rPr>
        <w:t xml:space="preserve">:  </w:t>
      </w:r>
      <w:r>
        <w:rPr>
          <w:rFonts w:ascii="Garamond" w:eastAsia="Calibri" w:hAnsi="Garamond" w:cs="Times New Roman"/>
          <w:b/>
          <w:bCs/>
          <w:sz w:val="26"/>
          <w:szCs w:val="26"/>
        </w:rPr>
        <w:t>Fields</w:t>
      </w:r>
    </w:p>
    <w:p w14:paraId="74FC2133" w14:textId="4FAD0F4D" w:rsidR="00D4414E" w:rsidRDefault="00E42438" w:rsidP="002722F9">
      <w:pPr>
        <w:spacing w:after="120"/>
        <w:ind w:left="864" w:right="432" w:hanging="432"/>
        <w:rPr>
          <w:rFonts w:ascii="Garamond" w:eastAsia="Calibri" w:hAnsi="Garamond" w:cs="Times New Roman"/>
        </w:rPr>
      </w:pPr>
      <w:r>
        <w:rPr>
          <w:rFonts w:ascii="Garamond" w:eastAsia="Calibri" w:hAnsi="Garamond" w:cs="Times New Roman"/>
        </w:rPr>
        <w:t xml:space="preserve">* </w:t>
      </w:r>
      <w:r w:rsidR="00D4414E" w:rsidRPr="00D4414E">
        <w:rPr>
          <w:rFonts w:ascii="Garamond" w:eastAsia="Calibri" w:hAnsi="Garamond" w:cs="Times New Roman"/>
        </w:rPr>
        <w:t xml:space="preserve">Emily Barman. 2016. “Varieties of Field Theory and the Sociology of the Non-Profit Sector.” </w:t>
      </w:r>
      <w:r w:rsidR="00D4414E" w:rsidRPr="00D4414E">
        <w:rPr>
          <w:rFonts w:ascii="Garamond" w:eastAsia="Calibri" w:hAnsi="Garamond" w:cs="Times New Roman"/>
          <w:i/>
          <w:iCs/>
        </w:rPr>
        <w:t>Sociology Compass</w:t>
      </w:r>
      <w:r w:rsidR="00D4414E" w:rsidRPr="00D4414E">
        <w:rPr>
          <w:rFonts w:ascii="Garamond" w:eastAsia="Calibri" w:hAnsi="Garamond" w:cs="Times New Roman"/>
        </w:rPr>
        <w:t xml:space="preserve"> 10 (6):442-458. </w:t>
      </w:r>
      <w:r w:rsidR="00BF08BD">
        <w:rPr>
          <w:rFonts w:ascii="Garamond" w:eastAsia="Calibri" w:hAnsi="Garamond" w:cs="Times New Roman"/>
        </w:rPr>
        <w:t>(</w:t>
      </w:r>
      <w:r w:rsidR="006066B3">
        <w:rPr>
          <w:rFonts w:ascii="Garamond" w:eastAsia="Calibri" w:hAnsi="Garamond" w:cs="Times New Roman"/>
        </w:rPr>
        <w:t xml:space="preserve">Read </w:t>
      </w:r>
      <w:r w:rsidR="00D4414E" w:rsidRPr="00D4414E">
        <w:rPr>
          <w:rFonts w:ascii="Garamond" w:eastAsia="Calibri" w:hAnsi="Garamond" w:cs="Times New Roman"/>
        </w:rPr>
        <w:t>Table 1 and pp. 445-452</w:t>
      </w:r>
      <w:r w:rsidR="00BF08BD">
        <w:rPr>
          <w:rFonts w:ascii="Garamond" w:eastAsia="Calibri" w:hAnsi="Garamond" w:cs="Times New Roman"/>
        </w:rPr>
        <w:t>)</w:t>
      </w:r>
      <w:r w:rsidR="006066B3">
        <w:rPr>
          <w:rFonts w:ascii="Garamond" w:eastAsia="Calibri" w:hAnsi="Garamond" w:cs="Times New Roman"/>
        </w:rPr>
        <w:t>.</w:t>
      </w:r>
      <w:r w:rsidR="00CB03A8">
        <w:rPr>
          <w:rFonts w:ascii="Garamond" w:eastAsia="Calibri" w:hAnsi="Garamond" w:cs="Times New Roman"/>
        </w:rPr>
        <w:tab/>
      </w:r>
    </w:p>
    <w:p w14:paraId="17B603D4" w14:textId="4D7FC13E" w:rsidR="00BF08BD" w:rsidRDefault="00BF08BD" w:rsidP="002722F9">
      <w:pPr>
        <w:spacing w:after="120"/>
        <w:ind w:left="864" w:right="432" w:hanging="432"/>
        <w:rPr>
          <w:rFonts w:ascii="Garamond" w:eastAsia="Calibri" w:hAnsi="Garamond" w:cs="Times New Roman"/>
        </w:rPr>
      </w:pPr>
      <w:r>
        <w:rPr>
          <w:rFonts w:ascii="Garamond" w:eastAsia="Calibri" w:hAnsi="Garamond" w:cs="Times New Roman"/>
        </w:rPr>
        <w:t xml:space="preserve">* </w:t>
      </w:r>
      <w:r w:rsidRPr="00BF08BD">
        <w:rPr>
          <w:rFonts w:ascii="Garamond" w:eastAsia="Calibri" w:hAnsi="Garamond" w:cs="Times New Roman"/>
        </w:rPr>
        <w:t xml:space="preserve">Daniel N. </w:t>
      </w:r>
      <w:proofErr w:type="spellStart"/>
      <w:r w:rsidRPr="00BF08BD">
        <w:rPr>
          <w:rFonts w:ascii="Garamond" w:eastAsia="Calibri" w:hAnsi="Garamond" w:cs="Times New Roman"/>
        </w:rPr>
        <w:t>Kluttz</w:t>
      </w:r>
      <w:proofErr w:type="spellEnd"/>
      <w:r w:rsidRPr="00BF08BD">
        <w:rPr>
          <w:rFonts w:ascii="Garamond" w:eastAsia="Calibri" w:hAnsi="Garamond" w:cs="Times New Roman"/>
        </w:rPr>
        <w:t xml:space="preserve"> and Neil </w:t>
      </w:r>
      <w:proofErr w:type="spellStart"/>
      <w:r w:rsidRPr="00BF08BD">
        <w:rPr>
          <w:rFonts w:ascii="Garamond" w:eastAsia="Calibri" w:hAnsi="Garamond" w:cs="Times New Roman"/>
        </w:rPr>
        <w:t>Fligstein</w:t>
      </w:r>
      <w:proofErr w:type="spellEnd"/>
      <w:r w:rsidRPr="00BF08BD">
        <w:rPr>
          <w:rFonts w:ascii="Garamond" w:eastAsia="Calibri" w:hAnsi="Garamond" w:cs="Times New Roman"/>
        </w:rPr>
        <w:t xml:space="preserve">. 2016. "Varieties of Sociological Field Theory." In </w:t>
      </w:r>
      <w:r w:rsidRPr="00BF08BD">
        <w:rPr>
          <w:rFonts w:ascii="Garamond" w:eastAsia="Calibri" w:hAnsi="Garamond" w:cs="Times New Roman"/>
          <w:i/>
        </w:rPr>
        <w:t>Handbook of Contemporary Sociological Theory</w:t>
      </w:r>
      <w:r w:rsidRPr="00BF08BD">
        <w:rPr>
          <w:rFonts w:ascii="Garamond" w:eastAsia="Calibri" w:hAnsi="Garamond" w:cs="Times New Roman"/>
        </w:rPr>
        <w:t xml:space="preserve">, edited by Seth </w:t>
      </w:r>
      <w:proofErr w:type="spellStart"/>
      <w:r w:rsidRPr="00BF08BD">
        <w:rPr>
          <w:rFonts w:ascii="Garamond" w:eastAsia="Calibri" w:hAnsi="Garamond" w:cs="Times New Roman"/>
        </w:rPr>
        <w:t>Abruytn</w:t>
      </w:r>
      <w:proofErr w:type="spellEnd"/>
      <w:r w:rsidRPr="00BF08BD">
        <w:rPr>
          <w:rFonts w:ascii="Garamond" w:eastAsia="Calibri" w:hAnsi="Garamond" w:cs="Times New Roman"/>
        </w:rPr>
        <w:t>.</w:t>
      </w:r>
    </w:p>
    <w:p w14:paraId="29962CA8" w14:textId="7F47940C" w:rsidR="00D4414E" w:rsidRPr="00D4414E" w:rsidRDefault="00E42438" w:rsidP="002722F9">
      <w:pPr>
        <w:spacing w:after="120"/>
        <w:ind w:left="864" w:right="432" w:hanging="432"/>
        <w:rPr>
          <w:rFonts w:ascii="Garamond" w:eastAsia="Calibri" w:hAnsi="Garamond" w:cs="Times New Roman"/>
        </w:rPr>
      </w:pPr>
      <w:r>
        <w:rPr>
          <w:rFonts w:ascii="Garamond" w:eastAsia="Calibri" w:hAnsi="Garamond" w:cs="Times New Roman"/>
        </w:rPr>
        <w:t xml:space="preserve">* </w:t>
      </w:r>
      <w:r w:rsidR="00D4414E" w:rsidRPr="00D4414E">
        <w:rPr>
          <w:rFonts w:ascii="Garamond" w:eastAsia="Calibri" w:hAnsi="Garamond" w:cs="Times New Roman"/>
        </w:rPr>
        <w:t xml:space="preserve">Pierre Bourdieu and </w:t>
      </w:r>
      <w:proofErr w:type="spellStart"/>
      <w:r w:rsidR="00D4414E" w:rsidRPr="00D4414E">
        <w:rPr>
          <w:rFonts w:ascii="Garamond" w:eastAsia="Calibri" w:hAnsi="Garamond" w:cs="Times New Roman"/>
        </w:rPr>
        <w:t>Loïc</w:t>
      </w:r>
      <w:proofErr w:type="spellEnd"/>
      <w:r w:rsidR="00D4414E" w:rsidRPr="00D4414E">
        <w:rPr>
          <w:rFonts w:ascii="Garamond" w:eastAsia="Calibri" w:hAnsi="Garamond" w:cs="Times New Roman"/>
        </w:rPr>
        <w:t xml:space="preserve"> J. D. Wacquant. 1992.  </w:t>
      </w:r>
      <w:r w:rsidR="00D4414E" w:rsidRPr="00D4414E">
        <w:rPr>
          <w:rFonts w:ascii="Garamond" w:eastAsia="Calibri" w:hAnsi="Garamond" w:cs="Times New Roman"/>
          <w:i/>
        </w:rPr>
        <w:t>An Invitation to Reflexive Sociology</w:t>
      </w:r>
      <w:r w:rsidR="00D4414E" w:rsidRPr="00D4414E">
        <w:rPr>
          <w:rFonts w:ascii="Garamond" w:eastAsia="Calibri" w:hAnsi="Garamond" w:cs="Times New Roman"/>
        </w:rPr>
        <w:t>. Pp. 15-26, 94-115, 228-232.</w:t>
      </w:r>
    </w:p>
    <w:p w14:paraId="013BFB75" w14:textId="67744DA4" w:rsidR="00D4414E" w:rsidRPr="00D4414E" w:rsidRDefault="00E42438" w:rsidP="002722F9">
      <w:pPr>
        <w:spacing w:after="120"/>
        <w:ind w:left="864" w:right="432" w:hanging="432"/>
        <w:rPr>
          <w:rFonts w:ascii="Garamond" w:eastAsia="Calibri" w:hAnsi="Garamond" w:cs="Times New Roman"/>
        </w:rPr>
      </w:pPr>
      <w:r>
        <w:rPr>
          <w:rFonts w:ascii="Garamond" w:eastAsia="Calibri" w:hAnsi="Garamond" w:cs="Times New Roman"/>
        </w:rPr>
        <w:t xml:space="preserve">* </w:t>
      </w:r>
      <w:r w:rsidR="00D4414E" w:rsidRPr="00D4414E">
        <w:rPr>
          <w:rFonts w:ascii="Garamond" w:eastAsia="Calibri" w:hAnsi="Garamond" w:cs="Times New Roman"/>
        </w:rPr>
        <w:t xml:space="preserve">John Levi Martin. 2003. “What is Field Theory?” </w:t>
      </w:r>
      <w:r w:rsidR="00D4414E" w:rsidRPr="00D4414E">
        <w:rPr>
          <w:rFonts w:ascii="Garamond" w:eastAsia="Calibri" w:hAnsi="Garamond" w:cs="Times New Roman"/>
          <w:i/>
          <w:iCs/>
        </w:rPr>
        <w:t xml:space="preserve">American Journal of Sociology </w:t>
      </w:r>
      <w:r w:rsidR="00D4414E" w:rsidRPr="00D4414E">
        <w:rPr>
          <w:rFonts w:ascii="Garamond" w:eastAsia="Calibri" w:hAnsi="Garamond" w:cs="Times New Roman"/>
        </w:rPr>
        <w:t xml:space="preserve">109(1):1-49.  </w:t>
      </w:r>
      <w:r>
        <w:rPr>
          <w:rFonts w:ascii="Garamond" w:eastAsia="Calibri" w:hAnsi="Garamond" w:cs="Times New Roman"/>
        </w:rPr>
        <w:t>(If this is not your taste, move on.)</w:t>
      </w:r>
    </w:p>
    <w:p w14:paraId="7C977EF1" w14:textId="77777777" w:rsidR="00D4414E" w:rsidRPr="00D4414E" w:rsidRDefault="00D4414E" w:rsidP="002722F9">
      <w:pPr>
        <w:spacing w:after="120"/>
        <w:ind w:left="864" w:right="432" w:hanging="432"/>
        <w:rPr>
          <w:rFonts w:ascii="Garamond" w:eastAsia="Calibri" w:hAnsi="Garamond" w:cs="Times New Roman"/>
        </w:rPr>
      </w:pPr>
      <w:r w:rsidRPr="00D4414E">
        <w:rPr>
          <w:rFonts w:ascii="Garamond" w:eastAsia="Calibri" w:hAnsi="Garamond" w:cs="Times New Roman"/>
        </w:rPr>
        <w:t xml:space="preserve">Neil </w:t>
      </w:r>
      <w:proofErr w:type="spellStart"/>
      <w:r w:rsidRPr="00D4414E">
        <w:rPr>
          <w:rFonts w:ascii="Garamond" w:eastAsia="Calibri" w:hAnsi="Garamond" w:cs="Times New Roman"/>
        </w:rPr>
        <w:t>Fligstein</w:t>
      </w:r>
      <w:proofErr w:type="spellEnd"/>
      <w:r w:rsidRPr="00D4414E">
        <w:rPr>
          <w:rFonts w:ascii="Garamond" w:eastAsia="Calibri" w:hAnsi="Garamond" w:cs="Times New Roman"/>
        </w:rPr>
        <w:t xml:space="preserve"> and Doug McAdam. 2012. </w:t>
      </w:r>
      <w:r w:rsidRPr="00D4414E">
        <w:rPr>
          <w:rFonts w:ascii="Garamond" w:eastAsia="Calibri" w:hAnsi="Garamond" w:cs="Times New Roman"/>
          <w:i/>
        </w:rPr>
        <w:t>A Theory of Fields</w:t>
      </w:r>
      <w:r w:rsidRPr="00D4414E">
        <w:rPr>
          <w:rFonts w:ascii="Garamond" w:eastAsia="Calibri" w:hAnsi="Garamond" w:cs="Times New Roman"/>
        </w:rPr>
        <w:t>, pp. 8-22 and chapters 3 and 7.</w:t>
      </w:r>
    </w:p>
    <w:p w14:paraId="4F416E1F" w14:textId="3235D0E9" w:rsidR="00E42438" w:rsidRPr="00E42438" w:rsidRDefault="00E42438" w:rsidP="002722F9">
      <w:pPr>
        <w:spacing w:after="120"/>
        <w:ind w:left="864" w:right="432" w:hanging="432"/>
        <w:rPr>
          <w:rFonts w:ascii="Garamond" w:eastAsia="Calibri" w:hAnsi="Garamond" w:cs="Times New Roman"/>
        </w:rPr>
      </w:pPr>
      <w:r>
        <w:rPr>
          <w:rFonts w:ascii="Garamond" w:eastAsia="Calibri" w:hAnsi="Garamond" w:cs="Times New Roman"/>
        </w:rPr>
        <w:t xml:space="preserve">* </w:t>
      </w:r>
      <w:r w:rsidRPr="00E42438">
        <w:rPr>
          <w:rFonts w:ascii="Garamond" w:eastAsia="Calibri" w:hAnsi="Garamond" w:cs="Times New Roman"/>
        </w:rPr>
        <w:t xml:space="preserve">Bigo, Didier. 2011. "Pierre Bourdieu and International Relations:  Power of Practices, Practices of Power." </w:t>
      </w:r>
      <w:r w:rsidRPr="00E42438">
        <w:rPr>
          <w:rFonts w:ascii="Garamond" w:eastAsia="Calibri" w:hAnsi="Garamond" w:cs="Times New Roman"/>
          <w:i/>
          <w:iCs/>
        </w:rPr>
        <w:t>International Political Sociology</w:t>
      </w:r>
      <w:r w:rsidRPr="00E42438">
        <w:rPr>
          <w:rFonts w:ascii="Garamond" w:eastAsia="Calibri" w:hAnsi="Garamond" w:cs="Times New Roman"/>
        </w:rPr>
        <w:t xml:space="preserve"> 5 (2):225-258.  [The discussion on fields and habitus begins on p. 234]</w:t>
      </w:r>
    </w:p>
    <w:p w14:paraId="38FFEDB8" w14:textId="1559CF1D" w:rsidR="009D654C" w:rsidRPr="009D654C" w:rsidRDefault="009D654C" w:rsidP="002722F9">
      <w:pPr>
        <w:spacing w:after="120"/>
        <w:ind w:left="864" w:right="432" w:hanging="432"/>
        <w:rPr>
          <w:rFonts w:ascii="Garamond" w:eastAsia="Calibri" w:hAnsi="Garamond" w:cs="Times New Roman"/>
        </w:rPr>
      </w:pPr>
      <w:r w:rsidRPr="009D654C">
        <w:rPr>
          <w:rFonts w:ascii="Garamond" w:eastAsia="Calibri" w:hAnsi="Garamond" w:cs="Times New Roman"/>
        </w:rPr>
        <w:t>*</w:t>
      </w:r>
      <w:r>
        <w:rPr>
          <w:rFonts w:ascii="Garamond" w:eastAsia="Calibri" w:hAnsi="Garamond" w:cs="Times New Roman"/>
        </w:rPr>
        <w:t xml:space="preserve"> </w:t>
      </w:r>
      <w:r w:rsidRPr="009D654C">
        <w:rPr>
          <w:rFonts w:ascii="Garamond" w:eastAsia="Calibri" w:hAnsi="Garamond" w:cs="Times New Roman"/>
        </w:rPr>
        <w:t xml:space="preserve">Steinmetz, George. 2008. “The Colonial State as a Social Field:  Ethnographic Capital and Native Policy in the German Overseas Empire before 1914.” </w:t>
      </w:r>
      <w:r w:rsidRPr="009D654C">
        <w:rPr>
          <w:rFonts w:ascii="Garamond" w:eastAsia="Calibri" w:hAnsi="Garamond" w:cs="Times New Roman"/>
          <w:i/>
        </w:rPr>
        <w:t>American Sociological Review</w:t>
      </w:r>
      <w:r w:rsidRPr="009D654C">
        <w:rPr>
          <w:rFonts w:ascii="Garamond" w:eastAsia="Calibri" w:hAnsi="Garamond" w:cs="Times New Roman"/>
        </w:rPr>
        <w:t xml:space="preserve"> 73 (4):589-612. </w:t>
      </w:r>
    </w:p>
    <w:p w14:paraId="4D4F8B87" w14:textId="316B45D5" w:rsidR="009D654C" w:rsidRPr="009D654C" w:rsidRDefault="009D654C" w:rsidP="002722F9">
      <w:pPr>
        <w:spacing w:after="120"/>
        <w:ind w:left="864" w:right="432" w:hanging="432"/>
        <w:rPr>
          <w:rFonts w:ascii="Garamond" w:eastAsia="Calibri" w:hAnsi="Garamond" w:cs="Times New Roman"/>
        </w:rPr>
      </w:pPr>
      <w:r w:rsidRPr="009D654C">
        <w:rPr>
          <w:rFonts w:ascii="Garamond" w:eastAsia="Calibri" w:hAnsi="Garamond" w:cs="Times New Roman"/>
        </w:rPr>
        <w:t>*</w:t>
      </w:r>
      <w:r>
        <w:rPr>
          <w:rFonts w:ascii="Garamond" w:eastAsia="Calibri" w:hAnsi="Garamond" w:cs="Times New Roman"/>
        </w:rPr>
        <w:t xml:space="preserve"> </w:t>
      </w:r>
      <w:r w:rsidRPr="009D654C">
        <w:rPr>
          <w:rFonts w:ascii="Garamond" w:eastAsia="Calibri" w:hAnsi="Garamond" w:cs="Times New Roman"/>
        </w:rPr>
        <w:t xml:space="preserve">Dixon, </w:t>
      </w:r>
      <w:proofErr w:type="gramStart"/>
      <w:r w:rsidRPr="009D654C">
        <w:rPr>
          <w:rFonts w:ascii="Garamond" w:eastAsia="Calibri" w:hAnsi="Garamond" w:cs="Times New Roman"/>
        </w:rPr>
        <w:t>Peter</w:t>
      </w:r>
      <w:proofErr w:type="gramEnd"/>
      <w:r w:rsidRPr="009D654C">
        <w:rPr>
          <w:rFonts w:ascii="Garamond" w:eastAsia="Calibri" w:hAnsi="Garamond" w:cs="Times New Roman"/>
        </w:rPr>
        <w:t xml:space="preserve"> and Chris </w:t>
      </w:r>
      <w:proofErr w:type="spellStart"/>
      <w:r w:rsidRPr="009D654C">
        <w:rPr>
          <w:rFonts w:ascii="Garamond" w:eastAsia="Calibri" w:hAnsi="Garamond" w:cs="Times New Roman"/>
        </w:rPr>
        <w:t>Tenove</w:t>
      </w:r>
      <w:proofErr w:type="spellEnd"/>
      <w:r w:rsidRPr="009D654C">
        <w:rPr>
          <w:rFonts w:ascii="Garamond" w:eastAsia="Calibri" w:hAnsi="Garamond" w:cs="Times New Roman"/>
        </w:rPr>
        <w:t xml:space="preserve">. 2013. “International Criminal Justice as a Transnational Field:  Rules, Authority and Victims.” </w:t>
      </w:r>
      <w:r w:rsidRPr="009D654C">
        <w:rPr>
          <w:rFonts w:ascii="Garamond" w:eastAsia="Calibri" w:hAnsi="Garamond" w:cs="Times New Roman"/>
          <w:i/>
        </w:rPr>
        <w:t>International Journal of Transnational Justice</w:t>
      </w:r>
      <w:r w:rsidRPr="009D654C">
        <w:rPr>
          <w:rFonts w:ascii="Garamond" w:eastAsia="Calibri" w:hAnsi="Garamond" w:cs="Times New Roman"/>
        </w:rPr>
        <w:t xml:space="preserve"> 7 (3):393-412. </w:t>
      </w:r>
    </w:p>
    <w:p w14:paraId="00FBF9C1" w14:textId="7B62BBFD" w:rsidR="009D654C" w:rsidRPr="009D654C" w:rsidRDefault="009D654C" w:rsidP="002722F9">
      <w:pPr>
        <w:spacing w:after="120"/>
        <w:ind w:left="864" w:right="432" w:hanging="432"/>
        <w:rPr>
          <w:rFonts w:ascii="Garamond" w:eastAsia="Calibri" w:hAnsi="Garamond" w:cs="Times New Roman"/>
        </w:rPr>
      </w:pPr>
      <w:r w:rsidRPr="009D654C">
        <w:rPr>
          <w:rFonts w:ascii="Garamond" w:eastAsia="Calibri" w:hAnsi="Garamond" w:cs="Times New Roman"/>
        </w:rPr>
        <w:t>*</w:t>
      </w:r>
      <w:r>
        <w:rPr>
          <w:rFonts w:ascii="Garamond" w:eastAsia="Calibri" w:hAnsi="Garamond" w:cs="Times New Roman"/>
        </w:rPr>
        <w:t xml:space="preserve"> </w:t>
      </w:r>
      <w:r w:rsidRPr="009D654C">
        <w:rPr>
          <w:rFonts w:ascii="Garamond" w:eastAsia="Calibri" w:hAnsi="Garamond" w:cs="Times New Roman"/>
        </w:rPr>
        <w:t xml:space="preserve">Bigo, Didier. 2013. "Security:  </w:t>
      </w:r>
      <w:proofErr w:type="spellStart"/>
      <w:r w:rsidRPr="009D654C">
        <w:rPr>
          <w:rFonts w:ascii="Garamond" w:eastAsia="Calibri" w:hAnsi="Garamond" w:cs="Times New Roman"/>
        </w:rPr>
        <w:t>Analysing</w:t>
      </w:r>
      <w:proofErr w:type="spellEnd"/>
      <w:r w:rsidRPr="009D654C">
        <w:rPr>
          <w:rFonts w:ascii="Garamond" w:eastAsia="Calibri" w:hAnsi="Garamond" w:cs="Times New Roman"/>
        </w:rPr>
        <w:t xml:space="preserve"> Transnational Professionals of (In)</w:t>
      </w:r>
      <w:proofErr w:type="spellStart"/>
      <w:r w:rsidRPr="009D654C">
        <w:rPr>
          <w:rFonts w:ascii="Garamond" w:eastAsia="Calibri" w:hAnsi="Garamond" w:cs="Times New Roman"/>
        </w:rPr>
        <w:t>Secuity</w:t>
      </w:r>
      <w:proofErr w:type="spellEnd"/>
      <w:r w:rsidRPr="009D654C">
        <w:rPr>
          <w:rFonts w:ascii="Garamond" w:eastAsia="Calibri" w:hAnsi="Garamond" w:cs="Times New Roman"/>
        </w:rPr>
        <w:t xml:space="preserve"> in Europe." In </w:t>
      </w:r>
      <w:r w:rsidRPr="009D654C">
        <w:rPr>
          <w:rFonts w:ascii="Garamond" w:eastAsia="Calibri" w:hAnsi="Garamond" w:cs="Times New Roman"/>
          <w:i/>
          <w:iCs/>
        </w:rPr>
        <w:t>Bourdieu and International Relations:  Rethinking Key Concepts in IR</w:t>
      </w:r>
      <w:r w:rsidRPr="009D654C">
        <w:rPr>
          <w:rFonts w:ascii="Garamond" w:eastAsia="Calibri" w:hAnsi="Garamond" w:cs="Times New Roman"/>
        </w:rPr>
        <w:t>, edited by Rebecca Adler-Nissen.</w:t>
      </w:r>
    </w:p>
    <w:p w14:paraId="5DA8FFE8" w14:textId="77777777" w:rsidR="009D654C" w:rsidRPr="009D654C" w:rsidRDefault="009D654C" w:rsidP="002722F9">
      <w:pPr>
        <w:spacing w:after="120"/>
        <w:ind w:left="864" w:right="432" w:hanging="432"/>
        <w:rPr>
          <w:rFonts w:ascii="Garamond" w:eastAsia="Calibri" w:hAnsi="Garamond" w:cs="Times New Roman"/>
        </w:rPr>
      </w:pPr>
      <w:r w:rsidRPr="009D654C">
        <w:rPr>
          <w:rFonts w:ascii="Garamond" w:eastAsia="Calibri" w:hAnsi="Garamond" w:cs="Times New Roman"/>
        </w:rPr>
        <w:t xml:space="preserve">Lim, Alwyn. 2021. "Global Fields, Institutional Emergence, and the Regulation of Transnational Corporations." </w:t>
      </w:r>
      <w:r w:rsidRPr="009D654C">
        <w:rPr>
          <w:rFonts w:ascii="Garamond" w:eastAsia="Calibri" w:hAnsi="Garamond" w:cs="Times New Roman"/>
          <w:i/>
          <w:iCs/>
        </w:rPr>
        <w:t>Social Forces</w:t>
      </w:r>
      <w:r w:rsidRPr="009D654C">
        <w:rPr>
          <w:rFonts w:ascii="Garamond" w:eastAsia="Calibri" w:hAnsi="Garamond" w:cs="Times New Roman"/>
        </w:rPr>
        <w:t xml:space="preserve"> 99 (3):1060-1085. </w:t>
      </w:r>
    </w:p>
    <w:p w14:paraId="376E5A39" w14:textId="77777777" w:rsidR="009D654C" w:rsidRPr="009D654C" w:rsidRDefault="009D654C" w:rsidP="002722F9">
      <w:pPr>
        <w:spacing w:after="120"/>
        <w:ind w:left="864" w:right="432" w:hanging="432"/>
        <w:rPr>
          <w:rFonts w:ascii="Garamond" w:eastAsia="Calibri" w:hAnsi="Garamond" w:cs="Times New Roman"/>
        </w:rPr>
      </w:pPr>
      <w:r w:rsidRPr="009D654C">
        <w:rPr>
          <w:rFonts w:ascii="Garamond" w:eastAsia="Calibri" w:hAnsi="Garamond" w:cs="Times New Roman"/>
        </w:rPr>
        <w:t xml:space="preserve">Nexon, Daniel H. and Iver B. Neumann. 2018. “Hegemonic-Order Theory: A Field-Theoretic Account.” </w:t>
      </w:r>
      <w:r w:rsidRPr="009D654C">
        <w:rPr>
          <w:rFonts w:ascii="Garamond" w:eastAsia="Calibri" w:hAnsi="Garamond" w:cs="Times New Roman"/>
          <w:i/>
          <w:iCs/>
        </w:rPr>
        <w:t>European Journal of International Relations</w:t>
      </w:r>
      <w:r w:rsidRPr="009D654C">
        <w:rPr>
          <w:rFonts w:ascii="Garamond" w:eastAsia="Calibri" w:hAnsi="Garamond" w:cs="Times New Roman"/>
        </w:rPr>
        <w:t xml:space="preserve"> 24 (3);662-686</w:t>
      </w:r>
    </w:p>
    <w:p w14:paraId="1F881413" w14:textId="19A66413" w:rsidR="009D654C" w:rsidRDefault="009D654C" w:rsidP="002722F9">
      <w:pPr>
        <w:spacing w:after="120"/>
        <w:ind w:left="864" w:right="432" w:hanging="432"/>
        <w:rPr>
          <w:rFonts w:ascii="Garamond" w:eastAsia="Calibri" w:hAnsi="Garamond" w:cs="Times New Roman"/>
        </w:rPr>
      </w:pPr>
      <w:r w:rsidRPr="009D654C">
        <w:rPr>
          <w:rFonts w:ascii="Garamond" w:eastAsia="Calibri" w:hAnsi="Garamond" w:cs="Times New Roman"/>
        </w:rPr>
        <w:t xml:space="preserve">Go, Julian. 2008. “Global Fields and Imperial Forms: Field Theory and the British and American Empires.” </w:t>
      </w:r>
      <w:r w:rsidRPr="009D654C">
        <w:rPr>
          <w:rFonts w:ascii="Garamond" w:eastAsia="Calibri" w:hAnsi="Garamond" w:cs="Times New Roman"/>
          <w:i/>
        </w:rPr>
        <w:t>Sociological Theory</w:t>
      </w:r>
      <w:r w:rsidRPr="009D654C">
        <w:rPr>
          <w:rFonts w:ascii="Garamond" w:eastAsia="Calibri" w:hAnsi="Garamond" w:cs="Times New Roman"/>
        </w:rPr>
        <w:t xml:space="preserve"> 26 (3):201-229.</w:t>
      </w:r>
    </w:p>
    <w:p w14:paraId="1F59F583" w14:textId="14FCFB34" w:rsidR="00A85B94" w:rsidRPr="009D654C" w:rsidRDefault="00A85B94" w:rsidP="00A85B94">
      <w:pPr>
        <w:spacing w:after="120"/>
        <w:ind w:left="864" w:right="432" w:hanging="432"/>
        <w:rPr>
          <w:rFonts w:ascii="Garamond" w:eastAsia="Calibri" w:hAnsi="Garamond" w:cs="Times New Roman"/>
        </w:rPr>
      </w:pPr>
      <w:r w:rsidRPr="009D654C">
        <w:rPr>
          <w:rFonts w:ascii="Garamond" w:eastAsia="Calibri" w:hAnsi="Garamond" w:cs="Times New Roman"/>
        </w:rPr>
        <w:t xml:space="preserve">Mégret, Frédéric. 2016. “International Criminal Justice as a Juridical Field.” </w:t>
      </w:r>
      <w:r w:rsidRPr="009D654C">
        <w:rPr>
          <w:rFonts w:ascii="Garamond" w:eastAsia="Calibri" w:hAnsi="Garamond" w:cs="Times New Roman"/>
          <w:i/>
          <w:iCs/>
        </w:rPr>
        <w:t xml:space="preserve">Champ </w:t>
      </w:r>
      <w:proofErr w:type="spellStart"/>
      <w:r w:rsidRPr="009D654C">
        <w:rPr>
          <w:rFonts w:ascii="Garamond" w:eastAsia="Calibri" w:hAnsi="Garamond" w:cs="Times New Roman"/>
          <w:i/>
          <w:iCs/>
        </w:rPr>
        <w:t>pénal</w:t>
      </w:r>
      <w:proofErr w:type="spellEnd"/>
      <w:r w:rsidRPr="009D654C">
        <w:rPr>
          <w:rFonts w:ascii="Garamond" w:eastAsia="Calibri" w:hAnsi="Garamond" w:cs="Times New Roman"/>
          <w:i/>
          <w:iCs/>
        </w:rPr>
        <w:t>/Penal field</w:t>
      </w:r>
      <w:r w:rsidRPr="009D654C">
        <w:rPr>
          <w:rFonts w:ascii="Garamond" w:eastAsia="Calibri" w:hAnsi="Garamond" w:cs="Times New Roman"/>
        </w:rPr>
        <w:t xml:space="preserve"> 13. </w:t>
      </w:r>
      <w:proofErr w:type="spellStart"/>
      <w:r w:rsidRPr="009D654C">
        <w:rPr>
          <w:rFonts w:ascii="Garamond" w:eastAsia="Calibri" w:hAnsi="Garamond" w:cs="Times New Roman"/>
        </w:rPr>
        <w:t>doi</w:t>
      </w:r>
      <w:proofErr w:type="spellEnd"/>
      <w:r w:rsidRPr="009D654C">
        <w:rPr>
          <w:rFonts w:ascii="Garamond" w:eastAsia="Calibri" w:hAnsi="Garamond" w:cs="Times New Roman"/>
        </w:rPr>
        <w:t>: 10.4000/champpenal.9284</w:t>
      </w:r>
    </w:p>
    <w:p w14:paraId="5C8CD4A0" w14:textId="6A2FB415" w:rsidR="00973D47" w:rsidRDefault="00973D47" w:rsidP="00E212D9">
      <w:pPr>
        <w:spacing w:after="120"/>
        <w:rPr>
          <w:rFonts w:ascii="Garamond" w:eastAsia="Calibri" w:hAnsi="Garamond" w:cs="Times New Roman"/>
        </w:rPr>
      </w:pPr>
    </w:p>
    <w:sectPr w:rsidR="00973D47" w:rsidSect="00B7265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574EAC" w14:textId="77777777" w:rsidR="00B72651" w:rsidRDefault="00B72651" w:rsidP="00327671">
      <w:r>
        <w:separator/>
      </w:r>
    </w:p>
  </w:endnote>
  <w:endnote w:type="continuationSeparator" w:id="0">
    <w:p w14:paraId="2A9CD286" w14:textId="77777777" w:rsidR="00B72651" w:rsidRDefault="00B72651" w:rsidP="003276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 w:name="Garamond">
    <w:altName w:val="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2F056" w14:textId="77777777" w:rsidR="00B72651" w:rsidRDefault="00B72651" w:rsidP="00327671">
      <w:r>
        <w:separator/>
      </w:r>
    </w:p>
  </w:footnote>
  <w:footnote w:type="continuationSeparator" w:id="0">
    <w:p w14:paraId="6103B2F5" w14:textId="77777777" w:rsidR="00B72651" w:rsidRDefault="00B72651" w:rsidP="003276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5C02B0"/>
    <w:multiLevelType w:val="hybridMultilevel"/>
    <w:tmpl w:val="47E0CD84"/>
    <w:lvl w:ilvl="0" w:tplc="FC3AE51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C4D05F2"/>
    <w:multiLevelType w:val="hybridMultilevel"/>
    <w:tmpl w:val="BD8E9962"/>
    <w:lvl w:ilvl="0" w:tplc="5BF2D9B6">
      <w:start w:val="1"/>
      <w:numFmt w:val="upp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num w:numId="1" w16cid:durableId="1502155920">
    <w:abstractNumId w:val="1"/>
  </w:num>
  <w:num w:numId="2" w16cid:durableId="388386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51E"/>
    <w:rsid w:val="00002B91"/>
    <w:rsid w:val="000048B9"/>
    <w:rsid w:val="0001133E"/>
    <w:rsid w:val="00011D48"/>
    <w:rsid w:val="00013AFF"/>
    <w:rsid w:val="000170F2"/>
    <w:rsid w:val="00024376"/>
    <w:rsid w:val="00024DF1"/>
    <w:rsid w:val="000310A4"/>
    <w:rsid w:val="000347D9"/>
    <w:rsid w:val="0004710B"/>
    <w:rsid w:val="00051A99"/>
    <w:rsid w:val="00051E36"/>
    <w:rsid w:val="00054ED8"/>
    <w:rsid w:val="000550CB"/>
    <w:rsid w:val="00055966"/>
    <w:rsid w:val="00061890"/>
    <w:rsid w:val="00071F64"/>
    <w:rsid w:val="00072AB2"/>
    <w:rsid w:val="000921CE"/>
    <w:rsid w:val="0009261C"/>
    <w:rsid w:val="00094303"/>
    <w:rsid w:val="00096066"/>
    <w:rsid w:val="000A6D72"/>
    <w:rsid w:val="000B0A06"/>
    <w:rsid w:val="000B38A5"/>
    <w:rsid w:val="000B5DC7"/>
    <w:rsid w:val="000C2645"/>
    <w:rsid w:val="000C526B"/>
    <w:rsid w:val="000C5937"/>
    <w:rsid w:val="000C7DB6"/>
    <w:rsid w:val="000D0019"/>
    <w:rsid w:val="000D016D"/>
    <w:rsid w:val="000D454F"/>
    <w:rsid w:val="000D6FA1"/>
    <w:rsid w:val="000F1443"/>
    <w:rsid w:val="000F3D18"/>
    <w:rsid w:val="000F5F62"/>
    <w:rsid w:val="000F6AAD"/>
    <w:rsid w:val="00100614"/>
    <w:rsid w:val="00100CEB"/>
    <w:rsid w:val="00100F97"/>
    <w:rsid w:val="0010769B"/>
    <w:rsid w:val="00107715"/>
    <w:rsid w:val="001138E0"/>
    <w:rsid w:val="00120AA6"/>
    <w:rsid w:val="0012234B"/>
    <w:rsid w:val="00126067"/>
    <w:rsid w:val="00126A6A"/>
    <w:rsid w:val="001270D5"/>
    <w:rsid w:val="00131C42"/>
    <w:rsid w:val="00147A44"/>
    <w:rsid w:val="00150122"/>
    <w:rsid w:val="00153239"/>
    <w:rsid w:val="00161650"/>
    <w:rsid w:val="001655E5"/>
    <w:rsid w:val="00165A52"/>
    <w:rsid w:val="00166A56"/>
    <w:rsid w:val="00173B29"/>
    <w:rsid w:val="00174689"/>
    <w:rsid w:val="00174698"/>
    <w:rsid w:val="00181F74"/>
    <w:rsid w:val="00186386"/>
    <w:rsid w:val="001B1280"/>
    <w:rsid w:val="001B1CD5"/>
    <w:rsid w:val="001B32A3"/>
    <w:rsid w:val="001B4F51"/>
    <w:rsid w:val="001C02E6"/>
    <w:rsid w:val="001C36EF"/>
    <w:rsid w:val="001C376C"/>
    <w:rsid w:val="001C652E"/>
    <w:rsid w:val="001C75AA"/>
    <w:rsid w:val="001D3969"/>
    <w:rsid w:val="001D5F7A"/>
    <w:rsid w:val="001E2244"/>
    <w:rsid w:val="001E25F4"/>
    <w:rsid w:val="001E4F8C"/>
    <w:rsid w:val="001E7DF0"/>
    <w:rsid w:val="001F1742"/>
    <w:rsid w:val="001F4C99"/>
    <w:rsid w:val="002011CC"/>
    <w:rsid w:val="0020589A"/>
    <w:rsid w:val="00205D00"/>
    <w:rsid w:val="00213D7D"/>
    <w:rsid w:val="00221EF5"/>
    <w:rsid w:val="00225858"/>
    <w:rsid w:val="002327A4"/>
    <w:rsid w:val="002350A2"/>
    <w:rsid w:val="00242843"/>
    <w:rsid w:val="00242E11"/>
    <w:rsid w:val="0024308A"/>
    <w:rsid w:val="0025351E"/>
    <w:rsid w:val="00253592"/>
    <w:rsid w:val="0026022E"/>
    <w:rsid w:val="00261689"/>
    <w:rsid w:val="00261A5D"/>
    <w:rsid w:val="00263230"/>
    <w:rsid w:val="002722F9"/>
    <w:rsid w:val="00273982"/>
    <w:rsid w:val="002743E7"/>
    <w:rsid w:val="00277E7E"/>
    <w:rsid w:val="00281DD8"/>
    <w:rsid w:val="00284ECC"/>
    <w:rsid w:val="002877F0"/>
    <w:rsid w:val="00290378"/>
    <w:rsid w:val="0029097B"/>
    <w:rsid w:val="002932A3"/>
    <w:rsid w:val="00295426"/>
    <w:rsid w:val="002A10AA"/>
    <w:rsid w:val="002A10F8"/>
    <w:rsid w:val="002B4022"/>
    <w:rsid w:val="002C1DA4"/>
    <w:rsid w:val="002C2F02"/>
    <w:rsid w:val="002C6088"/>
    <w:rsid w:val="002C65A2"/>
    <w:rsid w:val="002D239C"/>
    <w:rsid w:val="002D3D92"/>
    <w:rsid w:val="002E158F"/>
    <w:rsid w:val="002E27C9"/>
    <w:rsid w:val="002E7B3B"/>
    <w:rsid w:val="0030198C"/>
    <w:rsid w:val="00302383"/>
    <w:rsid w:val="00306150"/>
    <w:rsid w:val="0030693F"/>
    <w:rsid w:val="0031363F"/>
    <w:rsid w:val="003170FA"/>
    <w:rsid w:val="0031741C"/>
    <w:rsid w:val="00321042"/>
    <w:rsid w:val="00327671"/>
    <w:rsid w:val="0033410F"/>
    <w:rsid w:val="003378FF"/>
    <w:rsid w:val="003425E9"/>
    <w:rsid w:val="00343FA5"/>
    <w:rsid w:val="00344074"/>
    <w:rsid w:val="0034795C"/>
    <w:rsid w:val="00350C19"/>
    <w:rsid w:val="003513AB"/>
    <w:rsid w:val="0035538E"/>
    <w:rsid w:val="00356199"/>
    <w:rsid w:val="0036303D"/>
    <w:rsid w:val="00365EBB"/>
    <w:rsid w:val="00371E57"/>
    <w:rsid w:val="00371F0A"/>
    <w:rsid w:val="00380E2C"/>
    <w:rsid w:val="0038439A"/>
    <w:rsid w:val="0038488C"/>
    <w:rsid w:val="00390A84"/>
    <w:rsid w:val="00392F58"/>
    <w:rsid w:val="00394F39"/>
    <w:rsid w:val="003A3985"/>
    <w:rsid w:val="003A4424"/>
    <w:rsid w:val="003B0371"/>
    <w:rsid w:val="003B1D38"/>
    <w:rsid w:val="003B4D17"/>
    <w:rsid w:val="003B625E"/>
    <w:rsid w:val="003B65DE"/>
    <w:rsid w:val="003B7B8F"/>
    <w:rsid w:val="003B7DC9"/>
    <w:rsid w:val="003C340E"/>
    <w:rsid w:val="003C3C68"/>
    <w:rsid w:val="003E0E86"/>
    <w:rsid w:val="003E557B"/>
    <w:rsid w:val="003E591B"/>
    <w:rsid w:val="003F2B2C"/>
    <w:rsid w:val="004015E2"/>
    <w:rsid w:val="004050A3"/>
    <w:rsid w:val="0041273F"/>
    <w:rsid w:val="00412D64"/>
    <w:rsid w:val="004171B4"/>
    <w:rsid w:val="0041771A"/>
    <w:rsid w:val="004247EC"/>
    <w:rsid w:val="004347A3"/>
    <w:rsid w:val="00434A96"/>
    <w:rsid w:val="00441C45"/>
    <w:rsid w:val="00444259"/>
    <w:rsid w:val="00444D24"/>
    <w:rsid w:val="00446761"/>
    <w:rsid w:val="00446EA7"/>
    <w:rsid w:val="00452355"/>
    <w:rsid w:val="004561ED"/>
    <w:rsid w:val="00465B9A"/>
    <w:rsid w:val="00465FD3"/>
    <w:rsid w:val="00466A92"/>
    <w:rsid w:val="00472BAE"/>
    <w:rsid w:val="00472D3F"/>
    <w:rsid w:val="00482F47"/>
    <w:rsid w:val="00482FF8"/>
    <w:rsid w:val="004913F7"/>
    <w:rsid w:val="00493A4F"/>
    <w:rsid w:val="00494F99"/>
    <w:rsid w:val="0049748C"/>
    <w:rsid w:val="004A173A"/>
    <w:rsid w:val="004A1E9D"/>
    <w:rsid w:val="004A373E"/>
    <w:rsid w:val="004A5575"/>
    <w:rsid w:val="004C197C"/>
    <w:rsid w:val="004C5CD4"/>
    <w:rsid w:val="004D0058"/>
    <w:rsid w:val="004D3235"/>
    <w:rsid w:val="004D50A5"/>
    <w:rsid w:val="004D798B"/>
    <w:rsid w:val="004E206D"/>
    <w:rsid w:val="004E54DC"/>
    <w:rsid w:val="004E705A"/>
    <w:rsid w:val="00502362"/>
    <w:rsid w:val="00503576"/>
    <w:rsid w:val="0050409E"/>
    <w:rsid w:val="00512D76"/>
    <w:rsid w:val="00514FB6"/>
    <w:rsid w:val="00521BC4"/>
    <w:rsid w:val="005220CA"/>
    <w:rsid w:val="005308A5"/>
    <w:rsid w:val="0053239F"/>
    <w:rsid w:val="00535A42"/>
    <w:rsid w:val="00542E5C"/>
    <w:rsid w:val="00543673"/>
    <w:rsid w:val="00543C55"/>
    <w:rsid w:val="00545EDB"/>
    <w:rsid w:val="00552893"/>
    <w:rsid w:val="00554DB7"/>
    <w:rsid w:val="00556687"/>
    <w:rsid w:val="00556DF4"/>
    <w:rsid w:val="00557AEB"/>
    <w:rsid w:val="005636E7"/>
    <w:rsid w:val="00567CCC"/>
    <w:rsid w:val="0057315C"/>
    <w:rsid w:val="0058179E"/>
    <w:rsid w:val="005819E7"/>
    <w:rsid w:val="00590884"/>
    <w:rsid w:val="00592D25"/>
    <w:rsid w:val="005A2269"/>
    <w:rsid w:val="005C6A30"/>
    <w:rsid w:val="005C6FCD"/>
    <w:rsid w:val="005C7574"/>
    <w:rsid w:val="005F16F6"/>
    <w:rsid w:val="0060113C"/>
    <w:rsid w:val="006066B3"/>
    <w:rsid w:val="00607A65"/>
    <w:rsid w:val="006121AB"/>
    <w:rsid w:val="006147C4"/>
    <w:rsid w:val="00620A12"/>
    <w:rsid w:val="00620B1A"/>
    <w:rsid w:val="006216E7"/>
    <w:rsid w:val="006258E5"/>
    <w:rsid w:val="006274FB"/>
    <w:rsid w:val="00632693"/>
    <w:rsid w:val="006370DC"/>
    <w:rsid w:val="006402EF"/>
    <w:rsid w:val="00641DBF"/>
    <w:rsid w:val="006420B6"/>
    <w:rsid w:val="00642318"/>
    <w:rsid w:val="00652A11"/>
    <w:rsid w:val="006550D8"/>
    <w:rsid w:val="00660BB5"/>
    <w:rsid w:val="006634CA"/>
    <w:rsid w:val="00670F5E"/>
    <w:rsid w:val="00671D97"/>
    <w:rsid w:val="006720C8"/>
    <w:rsid w:val="00672A4E"/>
    <w:rsid w:val="006751BB"/>
    <w:rsid w:val="0067589C"/>
    <w:rsid w:val="0067781C"/>
    <w:rsid w:val="0068442B"/>
    <w:rsid w:val="00686EEE"/>
    <w:rsid w:val="006910E3"/>
    <w:rsid w:val="00692F82"/>
    <w:rsid w:val="006B15AE"/>
    <w:rsid w:val="006C0360"/>
    <w:rsid w:val="006C12FA"/>
    <w:rsid w:val="006C177B"/>
    <w:rsid w:val="006C5F01"/>
    <w:rsid w:val="006C6812"/>
    <w:rsid w:val="006C7629"/>
    <w:rsid w:val="006D395D"/>
    <w:rsid w:val="006E4797"/>
    <w:rsid w:val="006F3EF6"/>
    <w:rsid w:val="007029CD"/>
    <w:rsid w:val="007037EE"/>
    <w:rsid w:val="00704C8A"/>
    <w:rsid w:val="00706987"/>
    <w:rsid w:val="00706C8E"/>
    <w:rsid w:val="00710736"/>
    <w:rsid w:val="00710E5A"/>
    <w:rsid w:val="00713EDF"/>
    <w:rsid w:val="00714F2F"/>
    <w:rsid w:val="00722763"/>
    <w:rsid w:val="007334EC"/>
    <w:rsid w:val="0074218E"/>
    <w:rsid w:val="00743204"/>
    <w:rsid w:val="00744F4A"/>
    <w:rsid w:val="00745F52"/>
    <w:rsid w:val="007526BF"/>
    <w:rsid w:val="00762AA5"/>
    <w:rsid w:val="007650D6"/>
    <w:rsid w:val="007705F3"/>
    <w:rsid w:val="00772790"/>
    <w:rsid w:val="0077297E"/>
    <w:rsid w:val="0077454F"/>
    <w:rsid w:val="0078010A"/>
    <w:rsid w:val="0078787D"/>
    <w:rsid w:val="00794FC5"/>
    <w:rsid w:val="007A1122"/>
    <w:rsid w:val="007A4C3B"/>
    <w:rsid w:val="007B3B98"/>
    <w:rsid w:val="007B613D"/>
    <w:rsid w:val="007C7D77"/>
    <w:rsid w:val="007D0E9E"/>
    <w:rsid w:val="007D1104"/>
    <w:rsid w:val="007D1431"/>
    <w:rsid w:val="007E1596"/>
    <w:rsid w:val="007E2FCB"/>
    <w:rsid w:val="007E5103"/>
    <w:rsid w:val="007E6C5A"/>
    <w:rsid w:val="007F190A"/>
    <w:rsid w:val="007F2997"/>
    <w:rsid w:val="007F3BD6"/>
    <w:rsid w:val="00803249"/>
    <w:rsid w:val="00805D8C"/>
    <w:rsid w:val="00814881"/>
    <w:rsid w:val="008212C6"/>
    <w:rsid w:val="008259C3"/>
    <w:rsid w:val="00826385"/>
    <w:rsid w:val="008274CF"/>
    <w:rsid w:val="008318C1"/>
    <w:rsid w:val="0083402D"/>
    <w:rsid w:val="00834D0F"/>
    <w:rsid w:val="00837763"/>
    <w:rsid w:val="00841459"/>
    <w:rsid w:val="008451AF"/>
    <w:rsid w:val="00845294"/>
    <w:rsid w:val="00845C1A"/>
    <w:rsid w:val="0085464B"/>
    <w:rsid w:val="00854958"/>
    <w:rsid w:val="0086160C"/>
    <w:rsid w:val="0086227A"/>
    <w:rsid w:val="00864CEE"/>
    <w:rsid w:val="0088580E"/>
    <w:rsid w:val="008948EC"/>
    <w:rsid w:val="00894BE6"/>
    <w:rsid w:val="008A03FD"/>
    <w:rsid w:val="008A1BBA"/>
    <w:rsid w:val="008A43BC"/>
    <w:rsid w:val="008B1E1A"/>
    <w:rsid w:val="008B43DE"/>
    <w:rsid w:val="008B4768"/>
    <w:rsid w:val="008B7995"/>
    <w:rsid w:val="008C44FD"/>
    <w:rsid w:val="008C4FD2"/>
    <w:rsid w:val="008C719E"/>
    <w:rsid w:val="008D057F"/>
    <w:rsid w:val="008D1ECD"/>
    <w:rsid w:val="008D7D94"/>
    <w:rsid w:val="008E3237"/>
    <w:rsid w:val="008E60A1"/>
    <w:rsid w:val="008E7B11"/>
    <w:rsid w:val="008F0D56"/>
    <w:rsid w:val="008F1AA3"/>
    <w:rsid w:val="008F1ABF"/>
    <w:rsid w:val="008F24AA"/>
    <w:rsid w:val="008F2C8F"/>
    <w:rsid w:val="008F2F32"/>
    <w:rsid w:val="008F4582"/>
    <w:rsid w:val="00903156"/>
    <w:rsid w:val="0090625D"/>
    <w:rsid w:val="00907263"/>
    <w:rsid w:val="00914C00"/>
    <w:rsid w:val="00916781"/>
    <w:rsid w:val="0092778A"/>
    <w:rsid w:val="00933A70"/>
    <w:rsid w:val="009354D5"/>
    <w:rsid w:val="0093725A"/>
    <w:rsid w:val="009379D7"/>
    <w:rsid w:val="00940722"/>
    <w:rsid w:val="00944C0C"/>
    <w:rsid w:val="00950357"/>
    <w:rsid w:val="00951A48"/>
    <w:rsid w:val="00957208"/>
    <w:rsid w:val="009634F2"/>
    <w:rsid w:val="009645DD"/>
    <w:rsid w:val="00971367"/>
    <w:rsid w:val="0097154B"/>
    <w:rsid w:val="00973D47"/>
    <w:rsid w:val="00975C23"/>
    <w:rsid w:val="00975C6D"/>
    <w:rsid w:val="00977222"/>
    <w:rsid w:val="00984BCD"/>
    <w:rsid w:val="00991CE2"/>
    <w:rsid w:val="00992925"/>
    <w:rsid w:val="00992AB8"/>
    <w:rsid w:val="00994733"/>
    <w:rsid w:val="009974B2"/>
    <w:rsid w:val="009A2201"/>
    <w:rsid w:val="009A7AAF"/>
    <w:rsid w:val="009B0B76"/>
    <w:rsid w:val="009B4B92"/>
    <w:rsid w:val="009B4CEB"/>
    <w:rsid w:val="009D0D41"/>
    <w:rsid w:val="009D1F32"/>
    <w:rsid w:val="009D654C"/>
    <w:rsid w:val="009D6759"/>
    <w:rsid w:val="009D6BDF"/>
    <w:rsid w:val="009E0F06"/>
    <w:rsid w:val="009E1D39"/>
    <w:rsid w:val="009E6C1D"/>
    <w:rsid w:val="009F157E"/>
    <w:rsid w:val="009F1E22"/>
    <w:rsid w:val="00A000F6"/>
    <w:rsid w:val="00A15197"/>
    <w:rsid w:val="00A1765F"/>
    <w:rsid w:val="00A23131"/>
    <w:rsid w:val="00A2509E"/>
    <w:rsid w:val="00A261F2"/>
    <w:rsid w:val="00A2700F"/>
    <w:rsid w:val="00A311CB"/>
    <w:rsid w:val="00A32E19"/>
    <w:rsid w:val="00A43315"/>
    <w:rsid w:val="00A47EC8"/>
    <w:rsid w:val="00A50A48"/>
    <w:rsid w:val="00A514AD"/>
    <w:rsid w:val="00A52D7A"/>
    <w:rsid w:val="00A54621"/>
    <w:rsid w:val="00A55F3B"/>
    <w:rsid w:val="00A56CBD"/>
    <w:rsid w:val="00A60F78"/>
    <w:rsid w:val="00A62FB0"/>
    <w:rsid w:val="00A6381A"/>
    <w:rsid w:val="00A64CE2"/>
    <w:rsid w:val="00A75812"/>
    <w:rsid w:val="00A77FEE"/>
    <w:rsid w:val="00A81383"/>
    <w:rsid w:val="00A85B94"/>
    <w:rsid w:val="00A85BAC"/>
    <w:rsid w:val="00A920A1"/>
    <w:rsid w:val="00A94A7A"/>
    <w:rsid w:val="00AA1FD3"/>
    <w:rsid w:val="00AA21B4"/>
    <w:rsid w:val="00AA4CFD"/>
    <w:rsid w:val="00AB00E4"/>
    <w:rsid w:val="00AB3902"/>
    <w:rsid w:val="00AB6CE4"/>
    <w:rsid w:val="00AB7D3E"/>
    <w:rsid w:val="00AC2BEE"/>
    <w:rsid w:val="00AC5939"/>
    <w:rsid w:val="00AD3316"/>
    <w:rsid w:val="00AD39AF"/>
    <w:rsid w:val="00AE10D0"/>
    <w:rsid w:val="00AE4D42"/>
    <w:rsid w:val="00AE7A91"/>
    <w:rsid w:val="00B0166F"/>
    <w:rsid w:val="00B1283B"/>
    <w:rsid w:val="00B1651C"/>
    <w:rsid w:val="00B20BBC"/>
    <w:rsid w:val="00B219BF"/>
    <w:rsid w:val="00B24C58"/>
    <w:rsid w:val="00B26749"/>
    <w:rsid w:val="00B36805"/>
    <w:rsid w:val="00B37867"/>
    <w:rsid w:val="00B4664A"/>
    <w:rsid w:val="00B479DF"/>
    <w:rsid w:val="00B55105"/>
    <w:rsid w:val="00B551C7"/>
    <w:rsid w:val="00B568BD"/>
    <w:rsid w:val="00B602C8"/>
    <w:rsid w:val="00B67077"/>
    <w:rsid w:val="00B72651"/>
    <w:rsid w:val="00B727DE"/>
    <w:rsid w:val="00B741AC"/>
    <w:rsid w:val="00B75B05"/>
    <w:rsid w:val="00B77667"/>
    <w:rsid w:val="00B812A6"/>
    <w:rsid w:val="00B82055"/>
    <w:rsid w:val="00B836C2"/>
    <w:rsid w:val="00B83B3D"/>
    <w:rsid w:val="00B8417A"/>
    <w:rsid w:val="00B86454"/>
    <w:rsid w:val="00B86DE6"/>
    <w:rsid w:val="00B941DE"/>
    <w:rsid w:val="00B97AB8"/>
    <w:rsid w:val="00BA47D4"/>
    <w:rsid w:val="00BA5BCE"/>
    <w:rsid w:val="00BB0D30"/>
    <w:rsid w:val="00BB327C"/>
    <w:rsid w:val="00BB38C6"/>
    <w:rsid w:val="00BB3AAE"/>
    <w:rsid w:val="00BB4FEC"/>
    <w:rsid w:val="00BC5C11"/>
    <w:rsid w:val="00BD08B7"/>
    <w:rsid w:val="00BD604C"/>
    <w:rsid w:val="00BE0019"/>
    <w:rsid w:val="00BE5902"/>
    <w:rsid w:val="00BE7E8A"/>
    <w:rsid w:val="00BF08BD"/>
    <w:rsid w:val="00BF150A"/>
    <w:rsid w:val="00BF16AA"/>
    <w:rsid w:val="00BF1D1D"/>
    <w:rsid w:val="00BF7CCF"/>
    <w:rsid w:val="00BF7F81"/>
    <w:rsid w:val="00C030F9"/>
    <w:rsid w:val="00C05C24"/>
    <w:rsid w:val="00C13D2B"/>
    <w:rsid w:val="00C200EA"/>
    <w:rsid w:val="00C21F9C"/>
    <w:rsid w:val="00C23B39"/>
    <w:rsid w:val="00C25A4C"/>
    <w:rsid w:val="00C30D8B"/>
    <w:rsid w:val="00C34138"/>
    <w:rsid w:val="00C36CED"/>
    <w:rsid w:val="00C42B68"/>
    <w:rsid w:val="00C51A35"/>
    <w:rsid w:val="00C564DB"/>
    <w:rsid w:val="00C60992"/>
    <w:rsid w:val="00C628EE"/>
    <w:rsid w:val="00C66126"/>
    <w:rsid w:val="00C73E30"/>
    <w:rsid w:val="00C74B8D"/>
    <w:rsid w:val="00C8088D"/>
    <w:rsid w:val="00C80B19"/>
    <w:rsid w:val="00C82E7B"/>
    <w:rsid w:val="00C83129"/>
    <w:rsid w:val="00C838EE"/>
    <w:rsid w:val="00C92705"/>
    <w:rsid w:val="00CA4219"/>
    <w:rsid w:val="00CA4553"/>
    <w:rsid w:val="00CA764A"/>
    <w:rsid w:val="00CB03A8"/>
    <w:rsid w:val="00CC1135"/>
    <w:rsid w:val="00CC210D"/>
    <w:rsid w:val="00CC559B"/>
    <w:rsid w:val="00CC5F20"/>
    <w:rsid w:val="00CC62FC"/>
    <w:rsid w:val="00CC714E"/>
    <w:rsid w:val="00CD0863"/>
    <w:rsid w:val="00CD0E2C"/>
    <w:rsid w:val="00CD3E39"/>
    <w:rsid w:val="00CD42D7"/>
    <w:rsid w:val="00CD7763"/>
    <w:rsid w:val="00CE0D95"/>
    <w:rsid w:val="00CE2C2D"/>
    <w:rsid w:val="00CE3EC0"/>
    <w:rsid w:val="00CF0F25"/>
    <w:rsid w:val="00CF176C"/>
    <w:rsid w:val="00CF18E9"/>
    <w:rsid w:val="00CF4668"/>
    <w:rsid w:val="00CF6FDA"/>
    <w:rsid w:val="00CF7390"/>
    <w:rsid w:val="00CF73D1"/>
    <w:rsid w:val="00CF7802"/>
    <w:rsid w:val="00D005BF"/>
    <w:rsid w:val="00D0363D"/>
    <w:rsid w:val="00D05827"/>
    <w:rsid w:val="00D0662D"/>
    <w:rsid w:val="00D0691F"/>
    <w:rsid w:val="00D1343E"/>
    <w:rsid w:val="00D17A05"/>
    <w:rsid w:val="00D2013D"/>
    <w:rsid w:val="00D23C93"/>
    <w:rsid w:val="00D23EA0"/>
    <w:rsid w:val="00D31E39"/>
    <w:rsid w:val="00D351FF"/>
    <w:rsid w:val="00D3763E"/>
    <w:rsid w:val="00D41A0B"/>
    <w:rsid w:val="00D4414E"/>
    <w:rsid w:val="00D454BF"/>
    <w:rsid w:val="00D52AF0"/>
    <w:rsid w:val="00D52DB0"/>
    <w:rsid w:val="00D57546"/>
    <w:rsid w:val="00D62C70"/>
    <w:rsid w:val="00D63E5B"/>
    <w:rsid w:val="00D6604A"/>
    <w:rsid w:val="00D6740A"/>
    <w:rsid w:val="00D73A65"/>
    <w:rsid w:val="00D77C3D"/>
    <w:rsid w:val="00D84B98"/>
    <w:rsid w:val="00D905B3"/>
    <w:rsid w:val="00D948EC"/>
    <w:rsid w:val="00D94E12"/>
    <w:rsid w:val="00D966C2"/>
    <w:rsid w:val="00D968D8"/>
    <w:rsid w:val="00D96FF2"/>
    <w:rsid w:val="00DB1B39"/>
    <w:rsid w:val="00DB365C"/>
    <w:rsid w:val="00DB6D27"/>
    <w:rsid w:val="00DC4061"/>
    <w:rsid w:val="00DC5914"/>
    <w:rsid w:val="00DD540B"/>
    <w:rsid w:val="00DD78F7"/>
    <w:rsid w:val="00DE1917"/>
    <w:rsid w:val="00DE3379"/>
    <w:rsid w:val="00DE65B5"/>
    <w:rsid w:val="00DE728D"/>
    <w:rsid w:val="00DE76B0"/>
    <w:rsid w:val="00DF2E67"/>
    <w:rsid w:val="00E046F8"/>
    <w:rsid w:val="00E06277"/>
    <w:rsid w:val="00E10BE0"/>
    <w:rsid w:val="00E14D0D"/>
    <w:rsid w:val="00E17628"/>
    <w:rsid w:val="00E212D9"/>
    <w:rsid w:val="00E21317"/>
    <w:rsid w:val="00E21964"/>
    <w:rsid w:val="00E22463"/>
    <w:rsid w:val="00E2361D"/>
    <w:rsid w:val="00E34AFA"/>
    <w:rsid w:val="00E40975"/>
    <w:rsid w:val="00E41BB4"/>
    <w:rsid w:val="00E42438"/>
    <w:rsid w:val="00E46E47"/>
    <w:rsid w:val="00E5159A"/>
    <w:rsid w:val="00E56831"/>
    <w:rsid w:val="00E577BB"/>
    <w:rsid w:val="00E61FDE"/>
    <w:rsid w:val="00E63B44"/>
    <w:rsid w:val="00E6446E"/>
    <w:rsid w:val="00E66379"/>
    <w:rsid w:val="00E66568"/>
    <w:rsid w:val="00E67258"/>
    <w:rsid w:val="00E67709"/>
    <w:rsid w:val="00E73E5C"/>
    <w:rsid w:val="00E75735"/>
    <w:rsid w:val="00E83835"/>
    <w:rsid w:val="00E86F3F"/>
    <w:rsid w:val="00E87B09"/>
    <w:rsid w:val="00EA051D"/>
    <w:rsid w:val="00EA1F3C"/>
    <w:rsid w:val="00EB0E86"/>
    <w:rsid w:val="00EB1C84"/>
    <w:rsid w:val="00EB3C15"/>
    <w:rsid w:val="00EB7D88"/>
    <w:rsid w:val="00EC1436"/>
    <w:rsid w:val="00ED05C3"/>
    <w:rsid w:val="00ED3F75"/>
    <w:rsid w:val="00EE7450"/>
    <w:rsid w:val="00EE779F"/>
    <w:rsid w:val="00EF14C6"/>
    <w:rsid w:val="00EF3D75"/>
    <w:rsid w:val="00F02E47"/>
    <w:rsid w:val="00F12C21"/>
    <w:rsid w:val="00F138C8"/>
    <w:rsid w:val="00F16396"/>
    <w:rsid w:val="00F164B4"/>
    <w:rsid w:val="00F24094"/>
    <w:rsid w:val="00F25184"/>
    <w:rsid w:val="00F25D91"/>
    <w:rsid w:val="00F276E4"/>
    <w:rsid w:val="00F420AE"/>
    <w:rsid w:val="00F504DC"/>
    <w:rsid w:val="00F5313B"/>
    <w:rsid w:val="00F53BAB"/>
    <w:rsid w:val="00F5596A"/>
    <w:rsid w:val="00F611DE"/>
    <w:rsid w:val="00F66C1D"/>
    <w:rsid w:val="00F73C0B"/>
    <w:rsid w:val="00F75BA7"/>
    <w:rsid w:val="00F801E8"/>
    <w:rsid w:val="00F8095E"/>
    <w:rsid w:val="00F80A2D"/>
    <w:rsid w:val="00F843C7"/>
    <w:rsid w:val="00F847EF"/>
    <w:rsid w:val="00F85CB2"/>
    <w:rsid w:val="00F87563"/>
    <w:rsid w:val="00F90533"/>
    <w:rsid w:val="00F906D1"/>
    <w:rsid w:val="00F917B7"/>
    <w:rsid w:val="00F91925"/>
    <w:rsid w:val="00FA54CF"/>
    <w:rsid w:val="00FA6B57"/>
    <w:rsid w:val="00FB1215"/>
    <w:rsid w:val="00FB332B"/>
    <w:rsid w:val="00FB36B6"/>
    <w:rsid w:val="00FB580F"/>
    <w:rsid w:val="00FC1B63"/>
    <w:rsid w:val="00FC5A32"/>
    <w:rsid w:val="00FD0F20"/>
    <w:rsid w:val="00FD15A2"/>
    <w:rsid w:val="00FD3CF9"/>
    <w:rsid w:val="00FD4806"/>
    <w:rsid w:val="00FD4D21"/>
    <w:rsid w:val="00FD71D4"/>
    <w:rsid w:val="00FE1994"/>
    <w:rsid w:val="00FE435E"/>
    <w:rsid w:val="00FE5E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7921BD"/>
  <w15:docId w15:val="{D5CAFAC6-C331-254B-8DF7-EF3F6C9C0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24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351E"/>
    <w:pPr>
      <w:ind w:left="720"/>
      <w:contextualSpacing/>
    </w:pPr>
  </w:style>
  <w:style w:type="character" w:styleId="CommentReference">
    <w:name w:val="annotation reference"/>
    <w:basedOn w:val="DefaultParagraphFont"/>
    <w:uiPriority w:val="99"/>
    <w:semiHidden/>
    <w:unhideWhenUsed/>
    <w:rsid w:val="00521BC4"/>
    <w:rPr>
      <w:sz w:val="18"/>
      <w:szCs w:val="18"/>
    </w:rPr>
  </w:style>
  <w:style w:type="paragraph" w:styleId="CommentText">
    <w:name w:val="annotation text"/>
    <w:basedOn w:val="Normal"/>
    <w:link w:val="CommentTextChar"/>
    <w:uiPriority w:val="99"/>
    <w:semiHidden/>
    <w:unhideWhenUsed/>
    <w:rsid w:val="00521BC4"/>
  </w:style>
  <w:style w:type="character" w:customStyle="1" w:styleId="CommentTextChar">
    <w:name w:val="Comment Text Char"/>
    <w:basedOn w:val="DefaultParagraphFont"/>
    <w:link w:val="CommentText"/>
    <w:uiPriority w:val="99"/>
    <w:semiHidden/>
    <w:rsid w:val="00521BC4"/>
  </w:style>
  <w:style w:type="paragraph" w:styleId="CommentSubject">
    <w:name w:val="annotation subject"/>
    <w:basedOn w:val="CommentText"/>
    <w:next w:val="CommentText"/>
    <w:link w:val="CommentSubjectChar"/>
    <w:uiPriority w:val="99"/>
    <w:semiHidden/>
    <w:unhideWhenUsed/>
    <w:rsid w:val="00521BC4"/>
    <w:rPr>
      <w:b/>
      <w:bCs/>
      <w:sz w:val="20"/>
      <w:szCs w:val="20"/>
    </w:rPr>
  </w:style>
  <w:style w:type="character" w:customStyle="1" w:styleId="CommentSubjectChar">
    <w:name w:val="Comment Subject Char"/>
    <w:basedOn w:val="CommentTextChar"/>
    <w:link w:val="CommentSubject"/>
    <w:uiPriority w:val="99"/>
    <w:semiHidden/>
    <w:rsid w:val="00521BC4"/>
    <w:rPr>
      <w:b/>
      <w:bCs/>
      <w:sz w:val="20"/>
      <w:szCs w:val="20"/>
    </w:rPr>
  </w:style>
  <w:style w:type="paragraph" w:styleId="BalloonText">
    <w:name w:val="Balloon Text"/>
    <w:basedOn w:val="Normal"/>
    <w:link w:val="BalloonTextChar"/>
    <w:uiPriority w:val="99"/>
    <w:semiHidden/>
    <w:unhideWhenUsed/>
    <w:rsid w:val="00521BC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1BC4"/>
    <w:rPr>
      <w:rFonts w:ascii="Lucida Grande" w:hAnsi="Lucida Grande" w:cs="Lucida Grande"/>
      <w:sz w:val="18"/>
      <w:szCs w:val="18"/>
    </w:rPr>
  </w:style>
  <w:style w:type="character" w:styleId="Hyperlink">
    <w:name w:val="Hyperlink"/>
    <w:basedOn w:val="DefaultParagraphFont"/>
    <w:unhideWhenUsed/>
    <w:rsid w:val="00710E5A"/>
    <w:rPr>
      <w:color w:val="0000FF" w:themeColor="hyperlink"/>
      <w:u w:val="single"/>
    </w:rPr>
  </w:style>
  <w:style w:type="character" w:styleId="FollowedHyperlink">
    <w:name w:val="FollowedHyperlink"/>
    <w:basedOn w:val="DefaultParagraphFont"/>
    <w:uiPriority w:val="99"/>
    <w:semiHidden/>
    <w:unhideWhenUsed/>
    <w:rsid w:val="00710E5A"/>
    <w:rPr>
      <w:color w:val="800080" w:themeColor="followedHyperlink"/>
      <w:u w:val="single"/>
    </w:rPr>
  </w:style>
  <w:style w:type="paragraph" w:styleId="DocumentMap">
    <w:name w:val="Document Map"/>
    <w:basedOn w:val="Normal"/>
    <w:link w:val="DocumentMapChar"/>
    <w:uiPriority w:val="99"/>
    <w:semiHidden/>
    <w:unhideWhenUsed/>
    <w:rsid w:val="00A261F2"/>
    <w:rPr>
      <w:rFonts w:ascii="Times New Roman" w:hAnsi="Times New Roman" w:cs="Times New Roman"/>
    </w:rPr>
  </w:style>
  <w:style w:type="character" w:customStyle="1" w:styleId="DocumentMapChar">
    <w:name w:val="Document Map Char"/>
    <w:basedOn w:val="DefaultParagraphFont"/>
    <w:link w:val="DocumentMap"/>
    <w:uiPriority w:val="99"/>
    <w:semiHidden/>
    <w:rsid w:val="00A261F2"/>
    <w:rPr>
      <w:rFonts w:ascii="Times New Roman" w:hAnsi="Times New Roman" w:cs="Times New Roman"/>
    </w:rPr>
  </w:style>
  <w:style w:type="character" w:styleId="UnresolvedMention">
    <w:name w:val="Unresolved Mention"/>
    <w:basedOn w:val="DefaultParagraphFont"/>
    <w:uiPriority w:val="99"/>
    <w:rsid w:val="008B1E1A"/>
    <w:rPr>
      <w:color w:val="808080"/>
      <w:shd w:val="clear" w:color="auto" w:fill="E6E6E6"/>
    </w:rPr>
  </w:style>
  <w:style w:type="paragraph" w:customStyle="1" w:styleId="EndNoteBibliography">
    <w:name w:val="EndNote Bibliography"/>
    <w:basedOn w:val="Normal"/>
    <w:rsid w:val="00502362"/>
    <w:pPr>
      <w:spacing w:after="120"/>
    </w:pPr>
    <w:rPr>
      <w:rFonts w:ascii="Garamond" w:eastAsia="Times New Roman" w:hAnsi="Garamond" w:cs="Times New Roman"/>
      <w:lang w:eastAsia="ja-JP"/>
    </w:rPr>
  </w:style>
  <w:style w:type="character" w:customStyle="1" w:styleId="BodyText2Char1">
    <w:name w:val="Body Text 2 Char1"/>
    <w:basedOn w:val="DefaultParagraphFont"/>
    <w:rsid w:val="00A55F3B"/>
    <w:rPr>
      <w:rFonts w:ascii="Times New Roman" w:eastAsia="Times New Roman" w:hAnsi="Times New Roman" w:cs="Times New Roman"/>
      <w:noProof/>
      <w:lang w:eastAsia="en-US"/>
    </w:rPr>
  </w:style>
  <w:style w:type="paragraph" w:styleId="Header">
    <w:name w:val="header"/>
    <w:basedOn w:val="Normal"/>
    <w:link w:val="HeaderChar"/>
    <w:uiPriority w:val="99"/>
    <w:unhideWhenUsed/>
    <w:rsid w:val="00327671"/>
    <w:pPr>
      <w:tabs>
        <w:tab w:val="center" w:pos="4680"/>
        <w:tab w:val="right" w:pos="9360"/>
      </w:tabs>
    </w:pPr>
  </w:style>
  <w:style w:type="character" w:customStyle="1" w:styleId="HeaderChar">
    <w:name w:val="Header Char"/>
    <w:basedOn w:val="DefaultParagraphFont"/>
    <w:link w:val="Header"/>
    <w:uiPriority w:val="99"/>
    <w:rsid w:val="00327671"/>
  </w:style>
  <w:style w:type="paragraph" w:styleId="Footer">
    <w:name w:val="footer"/>
    <w:basedOn w:val="Normal"/>
    <w:link w:val="FooterChar"/>
    <w:uiPriority w:val="99"/>
    <w:unhideWhenUsed/>
    <w:rsid w:val="00327671"/>
    <w:pPr>
      <w:tabs>
        <w:tab w:val="center" w:pos="4680"/>
        <w:tab w:val="right" w:pos="9360"/>
      </w:tabs>
    </w:pPr>
  </w:style>
  <w:style w:type="character" w:customStyle="1" w:styleId="FooterChar">
    <w:name w:val="Footer Char"/>
    <w:basedOn w:val="DefaultParagraphFont"/>
    <w:link w:val="Footer"/>
    <w:uiPriority w:val="99"/>
    <w:rsid w:val="003276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009209">
      <w:bodyDiv w:val="1"/>
      <w:marLeft w:val="0"/>
      <w:marRight w:val="0"/>
      <w:marTop w:val="0"/>
      <w:marBottom w:val="0"/>
      <w:divBdr>
        <w:top w:val="none" w:sz="0" w:space="0" w:color="auto"/>
        <w:left w:val="none" w:sz="0" w:space="0" w:color="auto"/>
        <w:bottom w:val="none" w:sz="0" w:space="0" w:color="auto"/>
        <w:right w:val="none" w:sz="0" w:space="0" w:color="auto"/>
      </w:divBdr>
    </w:div>
    <w:div w:id="154036897">
      <w:bodyDiv w:val="1"/>
      <w:marLeft w:val="0"/>
      <w:marRight w:val="0"/>
      <w:marTop w:val="0"/>
      <w:marBottom w:val="0"/>
      <w:divBdr>
        <w:top w:val="none" w:sz="0" w:space="0" w:color="auto"/>
        <w:left w:val="none" w:sz="0" w:space="0" w:color="auto"/>
        <w:bottom w:val="none" w:sz="0" w:space="0" w:color="auto"/>
        <w:right w:val="none" w:sz="0" w:space="0" w:color="auto"/>
      </w:divBdr>
    </w:div>
    <w:div w:id="181628987">
      <w:bodyDiv w:val="1"/>
      <w:marLeft w:val="0"/>
      <w:marRight w:val="0"/>
      <w:marTop w:val="0"/>
      <w:marBottom w:val="0"/>
      <w:divBdr>
        <w:top w:val="none" w:sz="0" w:space="0" w:color="auto"/>
        <w:left w:val="none" w:sz="0" w:space="0" w:color="auto"/>
        <w:bottom w:val="none" w:sz="0" w:space="0" w:color="auto"/>
        <w:right w:val="none" w:sz="0" w:space="0" w:color="auto"/>
      </w:divBdr>
    </w:div>
    <w:div w:id="214583971">
      <w:bodyDiv w:val="1"/>
      <w:marLeft w:val="0"/>
      <w:marRight w:val="0"/>
      <w:marTop w:val="0"/>
      <w:marBottom w:val="0"/>
      <w:divBdr>
        <w:top w:val="none" w:sz="0" w:space="0" w:color="auto"/>
        <w:left w:val="none" w:sz="0" w:space="0" w:color="auto"/>
        <w:bottom w:val="none" w:sz="0" w:space="0" w:color="auto"/>
        <w:right w:val="none" w:sz="0" w:space="0" w:color="auto"/>
      </w:divBdr>
    </w:div>
    <w:div w:id="264266509">
      <w:bodyDiv w:val="1"/>
      <w:marLeft w:val="0"/>
      <w:marRight w:val="0"/>
      <w:marTop w:val="0"/>
      <w:marBottom w:val="0"/>
      <w:divBdr>
        <w:top w:val="none" w:sz="0" w:space="0" w:color="auto"/>
        <w:left w:val="none" w:sz="0" w:space="0" w:color="auto"/>
        <w:bottom w:val="none" w:sz="0" w:space="0" w:color="auto"/>
        <w:right w:val="none" w:sz="0" w:space="0" w:color="auto"/>
      </w:divBdr>
    </w:div>
    <w:div w:id="300772630">
      <w:bodyDiv w:val="1"/>
      <w:marLeft w:val="0"/>
      <w:marRight w:val="0"/>
      <w:marTop w:val="0"/>
      <w:marBottom w:val="0"/>
      <w:divBdr>
        <w:top w:val="none" w:sz="0" w:space="0" w:color="auto"/>
        <w:left w:val="none" w:sz="0" w:space="0" w:color="auto"/>
        <w:bottom w:val="none" w:sz="0" w:space="0" w:color="auto"/>
        <w:right w:val="none" w:sz="0" w:space="0" w:color="auto"/>
      </w:divBdr>
    </w:div>
    <w:div w:id="362480945">
      <w:bodyDiv w:val="1"/>
      <w:marLeft w:val="0"/>
      <w:marRight w:val="0"/>
      <w:marTop w:val="0"/>
      <w:marBottom w:val="0"/>
      <w:divBdr>
        <w:top w:val="none" w:sz="0" w:space="0" w:color="auto"/>
        <w:left w:val="none" w:sz="0" w:space="0" w:color="auto"/>
        <w:bottom w:val="none" w:sz="0" w:space="0" w:color="auto"/>
        <w:right w:val="none" w:sz="0" w:space="0" w:color="auto"/>
      </w:divBdr>
    </w:div>
    <w:div w:id="374038012">
      <w:bodyDiv w:val="1"/>
      <w:marLeft w:val="0"/>
      <w:marRight w:val="0"/>
      <w:marTop w:val="0"/>
      <w:marBottom w:val="0"/>
      <w:divBdr>
        <w:top w:val="none" w:sz="0" w:space="0" w:color="auto"/>
        <w:left w:val="none" w:sz="0" w:space="0" w:color="auto"/>
        <w:bottom w:val="none" w:sz="0" w:space="0" w:color="auto"/>
        <w:right w:val="none" w:sz="0" w:space="0" w:color="auto"/>
      </w:divBdr>
    </w:div>
    <w:div w:id="389421011">
      <w:bodyDiv w:val="1"/>
      <w:marLeft w:val="0"/>
      <w:marRight w:val="0"/>
      <w:marTop w:val="0"/>
      <w:marBottom w:val="0"/>
      <w:divBdr>
        <w:top w:val="none" w:sz="0" w:space="0" w:color="auto"/>
        <w:left w:val="none" w:sz="0" w:space="0" w:color="auto"/>
        <w:bottom w:val="none" w:sz="0" w:space="0" w:color="auto"/>
        <w:right w:val="none" w:sz="0" w:space="0" w:color="auto"/>
      </w:divBdr>
    </w:div>
    <w:div w:id="447699451">
      <w:bodyDiv w:val="1"/>
      <w:marLeft w:val="0"/>
      <w:marRight w:val="0"/>
      <w:marTop w:val="0"/>
      <w:marBottom w:val="0"/>
      <w:divBdr>
        <w:top w:val="none" w:sz="0" w:space="0" w:color="auto"/>
        <w:left w:val="none" w:sz="0" w:space="0" w:color="auto"/>
        <w:bottom w:val="none" w:sz="0" w:space="0" w:color="auto"/>
        <w:right w:val="none" w:sz="0" w:space="0" w:color="auto"/>
      </w:divBdr>
    </w:div>
    <w:div w:id="542448290">
      <w:bodyDiv w:val="1"/>
      <w:marLeft w:val="0"/>
      <w:marRight w:val="0"/>
      <w:marTop w:val="0"/>
      <w:marBottom w:val="0"/>
      <w:divBdr>
        <w:top w:val="none" w:sz="0" w:space="0" w:color="auto"/>
        <w:left w:val="none" w:sz="0" w:space="0" w:color="auto"/>
        <w:bottom w:val="none" w:sz="0" w:space="0" w:color="auto"/>
        <w:right w:val="none" w:sz="0" w:space="0" w:color="auto"/>
      </w:divBdr>
    </w:div>
    <w:div w:id="590622537">
      <w:bodyDiv w:val="1"/>
      <w:marLeft w:val="0"/>
      <w:marRight w:val="0"/>
      <w:marTop w:val="0"/>
      <w:marBottom w:val="0"/>
      <w:divBdr>
        <w:top w:val="none" w:sz="0" w:space="0" w:color="auto"/>
        <w:left w:val="none" w:sz="0" w:space="0" w:color="auto"/>
        <w:bottom w:val="none" w:sz="0" w:space="0" w:color="auto"/>
        <w:right w:val="none" w:sz="0" w:space="0" w:color="auto"/>
      </w:divBdr>
    </w:div>
    <w:div w:id="646474710">
      <w:bodyDiv w:val="1"/>
      <w:marLeft w:val="0"/>
      <w:marRight w:val="0"/>
      <w:marTop w:val="0"/>
      <w:marBottom w:val="0"/>
      <w:divBdr>
        <w:top w:val="none" w:sz="0" w:space="0" w:color="auto"/>
        <w:left w:val="none" w:sz="0" w:space="0" w:color="auto"/>
        <w:bottom w:val="none" w:sz="0" w:space="0" w:color="auto"/>
        <w:right w:val="none" w:sz="0" w:space="0" w:color="auto"/>
      </w:divBdr>
    </w:div>
    <w:div w:id="695427730">
      <w:bodyDiv w:val="1"/>
      <w:marLeft w:val="0"/>
      <w:marRight w:val="0"/>
      <w:marTop w:val="0"/>
      <w:marBottom w:val="0"/>
      <w:divBdr>
        <w:top w:val="none" w:sz="0" w:space="0" w:color="auto"/>
        <w:left w:val="none" w:sz="0" w:space="0" w:color="auto"/>
        <w:bottom w:val="none" w:sz="0" w:space="0" w:color="auto"/>
        <w:right w:val="none" w:sz="0" w:space="0" w:color="auto"/>
      </w:divBdr>
    </w:div>
    <w:div w:id="708728100">
      <w:bodyDiv w:val="1"/>
      <w:marLeft w:val="0"/>
      <w:marRight w:val="0"/>
      <w:marTop w:val="0"/>
      <w:marBottom w:val="0"/>
      <w:divBdr>
        <w:top w:val="none" w:sz="0" w:space="0" w:color="auto"/>
        <w:left w:val="none" w:sz="0" w:space="0" w:color="auto"/>
        <w:bottom w:val="none" w:sz="0" w:space="0" w:color="auto"/>
        <w:right w:val="none" w:sz="0" w:space="0" w:color="auto"/>
      </w:divBdr>
    </w:div>
    <w:div w:id="765617416">
      <w:bodyDiv w:val="1"/>
      <w:marLeft w:val="0"/>
      <w:marRight w:val="0"/>
      <w:marTop w:val="0"/>
      <w:marBottom w:val="0"/>
      <w:divBdr>
        <w:top w:val="none" w:sz="0" w:space="0" w:color="auto"/>
        <w:left w:val="none" w:sz="0" w:space="0" w:color="auto"/>
        <w:bottom w:val="none" w:sz="0" w:space="0" w:color="auto"/>
        <w:right w:val="none" w:sz="0" w:space="0" w:color="auto"/>
      </w:divBdr>
    </w:div>
    <w:div w:id="823618665">
      <w:bodyDiv w:val="1"/>
      <w:marLeft w:val="0"/>
      <w:marRight w:val="0"/>
      <w:marTop w:val="0"/>
      <w:marBottom w:val="0"/>
      <w:divBdr>
        <w:top w:val="none" w:sz="0" w:space="0" w:color="auto"/>
        <w:left w:val="none" w:sz="0" w:space="0" w:color="auto"/>
        <w:bottom w:val="none" w:sz="0" w:space="0" w:color="auto"/>
        <w:right w:val="none" w:sz="0" w:space="0" w:color="auto"/>
      </w:divBdr>
    </w:div>
    <w:div w:id="851337246">
      <w:bodyDiv w:val="1"/>
      <w:marLeft w:val="0"/>
      <w:marRight w:val="0"/>
      <w:marTop w:val="0"/>
      <w:marBottom w:val="0"/>
      <w:divBdr>
        <w:top w:val="none" w:sz="0" w:space="0" w:color="auto"/>
        <w:left w:val="none" w:sz="0" w:space="0" w:color="auto"/>
        <w:bottom w:val="none" w:sz="0" w:space="0" w:color="auto"/>
        <w:right w:val="none" w:sz="0" w:space="0" w:color="auto"/>
      </w:divBdr>
    </w:div>
    <w:div w:id="971520396">
      <w:bodyDiv w:val="1"/>
      <w:marLeft w:val="0"/>
      <w:marRight w:val="0"/>
      <w:marTop w:val="0"/>
      <w:marBottom w:val="0"/>
      <w:divBdr>
        <w:top w:val="none" w:sz="0" w:space="0" w:color="auto"/>
        <w:left w:val="none" w:sz="0" w:space="0" w:color="auto"/>
        <w:bottom w:val="none" w:sz="0" w:space="0" w:color="auto"/>
        <w:right w:val="none" w:sz="0" w:space="0" w:color="auto"/>
      </w:divBdr>
    </w:div>
    <w:div w:id="1006320286">
      <w:bodyDiv w:val="1"/>
      <w:marLeft w:val="0"/>
      <w:marRight w:val="0"/>
      <w:marTop w:val="0"/>
      <w:marBottom w:val="0"/>
      <w:divBdr>
        <w:top w:val="none" w:sz="0" w:space="0" w:color="auto"/>
        <w:left w:val="none" w:sz="0" w:space="0" w:color="auto"/>
        <w:bottom w:val="none" w:sz="0" w:space="0" w:color="auto"/>
        <w:right w:val="none" w:sz="0" w:space="0" w:color="auto"/>
      </w:divBdr>
    </w:div>
    <w:div w:id="1112439549">
      <w:bodyDiv w:val="1"/>
      <w:marLeft w:val="0"/>
      <w:marRight w:val="0"/>
      <w:marTop w:val="0"/>
      <w:marBottom w:val="0"/>
      <w:divBdr>
        <w:top w:val="none" w:sz="0" w:space="0" w:color="auto"/>
        <w:left w:val="none" w:sz="0" w:space="0" w:color="auto"/>
        <w:bottom w:val="none" w:sz="0" w:space="0" w:color="auto"/>
        <w:right w:val="none" w:sz="0" w:space="0" w:color="auto"/>
      </w:divBdr>
    </w:div>
    <w:div w:id="1116174554">
      <w:bodyDiv w:val="1"/>
      <w:marLeft w:val="0"/>
      <w:marRight w:val="0"/>
      <w:marTop w:val="0"/>
      <w:marBottom w:val="0"/>
      <w:divBdr>
        <w:top w:val="none" w:sz="0" w:space="0" w:color="auto"/>
        <w:left w:val="none" w:sz="0" w:space="0" w:color="auto"/>
        <w:bottom w:val="none" w:sz="0" w:space="0" w:color="auto"/>
        <w:right w:val="none" w:sz="0" w:space="0" w:color="auto"/>
      </w:divBdr>
    </w:div>
    <w:div w:id="1123577008">
      <w:bodyDiv w:val="1"/>
      <w:marLeft w:val="0"/>
      <w:marRight w:val="0"/>
      <w:marTop w:val="0"/>
      <w:marBottom w:val="0"/>
      <w:divBdr>
        <w:top w:val="none" w:sz="0" w:space="0" w:color="auto"/>
        <w:left w:val="none" w:sz="0" w:space="0" w:color="auto"/>
        <w:bottom w:val="none" w:sz="0" w:space="0" w:color="auto"/>
        <w:right w:val="none" w:sz="0" w:space="0" w:color="auto"/>
      </w:divBdr>
    </w:div>
    <w:div w:id="1194340372">
      <w:bodyDiv w:val="1"/>
      <w:marLeft w:val="0"/>
      <w:marRight w:val="0"/>
      <w:marTop w:val="0"/>
      <w:marBottom w:val="0"/>
      <w:divBdr>
        <w:top w:val="none" w:sz="0" w:space="0" w:color="auto"/>
        <w:left w:val="none" w:sz="0" w:space="0" w:color="auto"/>
        <w:bottom w:val="none" w:sz="0" w:space="0" w:color="auto"/>
        <w:right w:val="none" w:sz="0" w:space="0" w:color="auto"/>
      </w:divBdr>
    </w:div>
    <w:div w:id="1271544063">
      <w:bodyDiv w:val="1"/>
      <w:marLeft w:val="0"/>
      <w:marRight w:val="0"/>
      <w:marTop w:val="0"/>
      <w:marBottom w:val="0"/>
      <w:divBdr>
        <w:top w:val="none" w:sz="0" w:space="0" w:color="auto"/>
        <w:left w:val="none" w:sz="0" w:space="0" w:color="auto"/>
        <w:bottom w:val="none" w:sz="0" w:space="0" w:color="auto"/>
        <w:right w:val="none" w:sz="0" w:space="0" w:color="auto"/>
      </w:divBdr>
    </w:div>
    <w:div w:id="1299144255">
      <w:bodyDiv w:val="1"/>
      <w:marLeft w:val="0"/>
      <w:marRight w:val="0"/>
      <w:marTop w:val="0"/>
      <w:marBottom w:val="0"/>
      <w:divBdr>
        <w:top w:val="none" w:sz="0" w:space="0" w:color="auto"/>
        <w:left w:val="none" w:sz="0" w:space="0" w:color="auto"/>
        <w:bottom w:val="none" w:sz="0" w:space="0" w:color="auto"/>
        <w:right w:val="none" w:sz="0" w:space="0" w:color="auto"/>
      </w:divBdr>
    </w:div>
    <w:div w:id="1424103356">
      <w:bodyDiv w:val="1"/>
      <w:marLeft w:val="0"/>
      <w:marRight w:val="0"/>
      <w:marTop w:val="0"/>
      <w:marBottom w:val="0"/>
      <w:divBdr>
        <w:top w:val="none" w:sz="0" w:space="0" w:color="auto"/>
        <w:left w:val="none" w:sz="0" w:space="0" w:color="auto"/>
        <w:bottom w:val="none" w:sz="0" w:space="0" w:color="auto"/>
        <w:right w:val="none" w:sz="0" w:space="0" w:color="auto"/>
      </w:divBdr>
    </w:div>
    <w:div w:id="1444032775">
      <w:bodyDiv w:val="1"/>
      <w:marLeft w:val="0"/>
      <w:marRight w:val="0"/>
      <w:marTop w:val="0"/>
      <w:marBottom w:val="0"/>
      <w:divBdr>
        <w:top w:val="none" w:sz="0" w:space="0" w:color="auto"/>
        <w:left w:val="none" w:sz="0" w:space="0" w:color="auto"/>
        <w:bottom w:val="none" w:sz="0" w:space="0" w:color="auto"/>
        <w:right w:val="none" w:sz="0" w:space="0" w:color="auto"/>
      </w:divBdr>
    </w:div>
    <w:div w:id="1449154145">
      <w:bodyDiv w:val="1"/>
      <w:marLeft w:val="0"/>
      <w:marRight w:val="0"/>
      <w:marTop w:val="0"/>
      <w:marBottom w:val="0"/>
      <w:divBdr>
        <w:top w:val="none" w:sz="0" w:space="0" w:color="auto"/>
        <w:left w:val="none" w:sz="0" w:space="0" w:color="auto"/>
        <w:bottom w:val="none" w:sz="0" w:space="0" w:color="auto"/>
        <w:right w:val="none" w:sz="0" w:space="0" w:color="auto"/>
      </w:divBdr>
    </w:div>
    <w:div w:id="1488476235">
      <w:bodyDiv w:val="1"/>
      <w:marLeft w:val="0"/>
      <w:marRight w:val="0"/>
      <w:marTop w:val="0"/>
      <w:marBottom w:val="0"/>
      <w:divBdr>
        <w:top w:val="none" w:sz="0" w:space="0" w:color="auto"/>
        <w:left w:val="none" w:sz="0" w:space="0" w:color="auto"/>
        <w:bottom w:val="none" w:sz="0" w:space="0" w:color="auto"/>
        <w:right w:val="none" w:sz="0" w:space="0" w:color="auto"/>
      </w:divBdr>
    </w:div>
    <w:div w:id="1536648906">
      <w:bodyDiv w:val="1"/>
      <w:marLeft w:val="0"/>
      <w:marRight w:val="0"/>
      <w:marTop w:val="0"/>
      <w:marBottom w:val="0"/>
      <w:divBdr>
        <w:top w:val="none" w:sz="0" w:space="0" w:color="auto"/>
        <w:left w:val="none" w:sz="0" w:space="0" w:color="auto"/>
        <w:bottom w:val="none" w:sz="0" w:space="0" w:color="auto"/>
        <w:right w:val="none" w:sz="0" w:space="0" w:color="auto"/>
      </w:divBdr>
    </w:div>
    <w:div w:id="1567565054">
      <w:bodyDiv w:val="1"/>
      <w:marLeft w:val="0"/>
      <w:marRight w:val="0"/>
      <w:marTop w:val="0"/>
      <w:marBottom w:val="0"/>
      <w:divBdr>
        <w:top w:val="none" w:sz="0" w:space="0" w:color="auto"/>
        <w:left w:val="none" w:sz="0" w:space="0" w:color="auto"/>
        <w:bottom w:val="none" w:sz="0" w:space="0" w:color="auto"/>
        <w:right w:val="none" w:sz="0" w:space="0" w:color="auto"/>
      </w:divBdr>
    </w:div>
    <w:div w:id="1622757854">
      <w:bodyDiv w:val="1"/>
      <w:marLeft w:val="0"/>
      <w:marRight w:val="0"/>
      <w:marTop w:val="0"/>
      <w:marBottom w:val="0"/>
      <w:divBdr>
        <w:top w:val="none" w:sz="0" w:space="0" w:color="auto"/>
        <w:left w:val="none" w:sz="0" w:space="0" w:color="auto"/>
        <w:bottom w:val="none" w:sz="0" w:space="0" w:color="auto"/>
        <w:right w:val="none" w:sz="0" w:space="0" w:color="auto"/>
      </w:divBdr>
    </w:div>
    <w:div w:id="1673409246">
      <w:bodyDiv w:val="1"/>
      <w:marLeft w:val="0"/>
      <w:marRight w:val="0"/>
      <w:marTop w:val="0"/>
      <w:marBottom w:val="0"/>
      <w:divBdr>
        <w:top w:val="none" w:sz="0" w:space="0" w:color="auto"/>
        <w:left w:val="none" w:sz="0" w:space="0" w:color="auto"/>
        <w:bottom w:val="none" w:sz="0" w:space="0" w:color="auto"/>
        <w:right w:val="none" w:sz="0" w:space="0" w:color="auto"/>
      </w:divBdr>
    </w:div>
    <w:div w:id="1710522193">
      <w:bodyDiv w:val="1"/>
      <w:marLeft w:val="0"/>
      <w:marRight w:val="0"/>
      <w:marTop w:val="0"/>
      <w:marBottom w:val="0"/>
      <w:divBdr>
        <w:top w:val="none" w:sz="0" w:space="0" w:color="auto"/>
        <w:left w:val="none" w:sz="0" w:space="0" w:color="auto"/>
        <w:bottom w:val="none" w:sz="0" w:space="0" w:color="auto"/>
        <w:right w:val="none" w:sz="0" w:space="0" w:color="auto"/>
      </w:divBdr>
    </w:div>
    <w:div w:id="1773360205">
      <w:bodyDiv w:val="1"/>
      <w:marLeft w:val="0"/>
      <w:marRight w:val="0"/>
      <w:marTop w:val="0"/>
      <w:marBottom w:val="0"/>
      <w:divBdr>
        <w:top w:val="none" w:sz="0" w:space="0" w:color="auto"/>
        <w:left w:val="none" w:sz="0" w:space="0" w:color="auto"/>
        <w:bottom w:val="none" w:sz="0" w:space="0" w:color="auto"/>
        <w:right w:val="none" w:sz="0" w:space="0" w:color="auto"/>
      </w:divBdr>
    </w:div>
    <w:div w:id="1812403809">
      <w:bodyDiv w:val="1"/>
      <w:marLeft w:val="0"/>
      <w:marRight w:val="0"/>
      <w:marTop w:val="0"/>
      <w:marBottom w:val="0"/>
      <w:divBdr>
        <w:top w:val="none" w:sz="0" w:space="0" w:color="auto"/>
        <w:left w:val="none" w:sz="0" w:space="0" w:color="auto"/>
        <w:bottom w:val="none" w:sz="0" w:space="0" w:color="auto"/>
        <w:right w:val="none" w:sz="0" w:space="0" w:color="auto"/>
      </w:divBdr>
    </w:div>
    <w:div w:id="1840922379">
      <w:bodyDiv w:val="1"/>
      <w:marLeft w:val="0"/>
      <w:marRight w:val="0"/>
      <w:marTop w:val="0"/>
      <w:marBottom w:val="0"/>
      <w:divBdr>
        <w:top w:val="none" w:sz="0" w:space="0" w:color="auto"/>
        <w:left w:val="none" w:sz="0" w:space="0" w:color="auto"/>
        <w:bottom w:val="none" w:sz="0" w:space="0" w:color="auto"/>
        <w:right w:val="none" w:sz="0" w:space="0" w:color="auto"/>
      </w:divBdr>
    </w:div>
    <w:div w:id="1844196312">
      <w:bodyDiv w:val="1"/>
      <w:marLeft w:val="0"/>
      <w:marRight w:val="0"/>
      <w:marTop w:val="0"/>
      <w:marBottom w:val="0"/>
      <w:divBdr>
        <w:top w:val="none" w:sz="0" w:space="0" w:color="auto"/>
        <w:left w:val="none" w:sz="0" w:space="0" w:color="auto"/>
        <w:bottom w:val="none" w:sz="0" w:space="0" w:color="auto"/>
        <w:right w:val="none" w:sz="0" w:space="0" w:color="auto"/>
      </w:divBdr>
    </w:div>
    <w:div w:id="1894190470">
      <w:bodyDiv w:val="1"/>
      <w:marLeft w:val="0"/>
      <w:marRight w:val="0"/>
      <w:marTop w:val="0"/>
      <w:marBottom w:val="0"/>
      <w:divBdr>
        <w:top w:val="none" w:sz="0" w:space="0" w:color="auto"/>
        <w:left w:val="none" w:sz="0" w:space="0" w:color="auto"/>
        <w:bottom w:val="none" w:sz="0" w:space="0" w:color="auto"/>
        <w:right w:val="none" w:sz="0" w:space="0" w:color="auto"/>
      </w:divBdr>
    </w:div>
    <w:div w:id="1914124756">
      <w:bodyDiv w:val="1"/>
      <w:marLeft w:val="0"/>
      <w:marRight w:val="0"/>
      <w:marTop w:val="0"/>
      <w:marBottom w:val="0"/>
      <w:divBdr>
        <w:top w:val="none" w:sz="0" w:space="0" w:color="auto"/>
        <w:left w:val="none" w:sz="0" w:space="0" w:color="auto"/>
        <w:bottom w:val="none" w:sz="0" w:space="0" w:color="auto"/>
        <w:right w:val="none" w:sz="0" w:space="0" w:color="auto"/>
      </w:divBdr>
    </w:div>
    <w:div w:id="1928542155">
      <w:bodyDiv w:val="1"/>
      <w:marLeft w:val="0"/>
      <w:marRight w:val="0"/>
      <w:marTop w:val="0"/>
      <w:marBottom w:val="0"/>
      <w:divBdr>
        <w:top w:val="none" w:sz="0" w:space="0" w:color="auto"/>
        <w:left w:val="none" w:sz="0" w:space="0" w:color="auto"/>
        <w:bottom w:val="none" w:sz="0" w:space="0" w:color="auto"/>
        <w:right w:val="none" w:sz="0" w:space="0" w:color="auto"/>
      </w:divBdr>
    </w:div>
    <w:div w:id="1939098240">
      <w:bodyDiv w:val="1"/>
      <w:marLeft w:val="0"/>
      <w:marRight w:val="0"/>
      <w:marTop w:val="0"/>
      <w:marBottom w:val="0"/>
      <w:divBdr>
        <w:top w:val="none" w:sz="0" w:space="0" w:color="auto"/>
        <w:left w:val="none" w:sz="0" w:space="0" w:color="auto"/>
        <w:bottom w:val="none" w:sz="0" w:space="0" w:color="auto"/>
        <w:right w:val="none" w:sz="0" w:space="0" w:color="auto"/>
      </w:divBdr>
    </w:div>
    <w:div w:id="1993438571">
      <w:bodyDiv w:val="1"/>
      <w:marLeft w:val="0"/>
      <w:marRight w:val="0"/>
      <w:marTop w:val="0"/>
      <w:marBottom w:val="0"/>
      <w:divBdr>
        <w:top w:val="none" w:sz="0" w:space="0" w:color="auto"/>
        <w:left w:val="none" w:sz="0" w:space="0" w:color="auto"/>
        <w:bottom w:val="none" w:sz="0" w:space="0" w:color="auto"/>
        <w:right w:val="none" w:sz="0" w:space="0" w:color="auto"/>
      </w:divBdr>
    </w:div>
    <w:div w:id="2018269771">
      <w:bodyDiv w:val="1"/>
      <w:marLeft w:val="0"/>
      <w:marRight w:val="0"/>
      <w:marTop w:val="0"/>
      <w:marBottom w:val="0"/>
      <w:divBdr>
        <w:top w:val="none" w:sz="0" w:space="0" w:color="auto"/>
        <w:left w:val="none" w:sz="0" w:space="0" w:color="auto"/>
        <w:bottom w:val="none" w:sz="0" w:space="0" w:color="auto"/>
        <w:right w:val="none" w:sz="0" w:space="0" w:color="auto"/>
      </w:divBdr>
    </w:div>
    <w:div w:id="2039237665">
      <w:bodyDiv w:val="1"/>
      <w:marLeft w:val="0"/>
      <w:marRight w:val="0"/>
      <w:marTop w:val="0"/>
      <w:marBottom w:val="0"/>
      <w:divBdr>
        <w:top w:val="none" w:sz="0" w:space="0" w:color="auto"/>
        <w:left w:val="none" w:sz="0" w:space="0" w:color="auto"/>
        <w:bottom w:val="none" w:sz="0" w:space="0" w:color="auto"/>
        <w:right w:val="none" w:sz="0" w:space="0" w:color="auto"/>
      </w:divBdr>
    </w:div>
    <w:div w:id="21150085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oll.libertyfund.org/index.php?option=com_staticxt&amp;staticfile=show.php%3Ftitle=342&amp;Ite%20" TargetMode="External"/><Relationship Id="rId3" Type="http://schemas.openxmlformats.org/officeDocument/2006/relationships/settings" Target="settings.xml"/><Relationship Id="rId7" Type="http://schemas.openxmlformats.org/officeDocument/2006/relationships/hyperlink" Target="http://www.earlymoderntexts.com/assets/pdfs/hume1748.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plato.stanford.edu/archives/win2016/entries/causation-mani/" TargetMode="External"/><Relationship Id="rId4" Type="http://schemas.openxmlformats.org/officeDocument/2006/relationships/webSettings" Target="webSettings.xml"/><Relationship Id="rId9" Type="http://schemas.openxmlformats.org/officeDocument/2006/relationships/hyperlink" Target="https://plato.stanford.edu/archives/sum2020/entries/causation-counterfactu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13</Pages>
  <Words>5106</Words>
  <Characters>29109</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University of Awesomness</Company>
  <LinksUpToDate>false</LinksUpToDate>
  <CharactersWithSpaces>34147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 Roff Perkins</dc:creator>
  <cp:keywords/>
  <dc:description/>
  <cp:lastModifiedBy>Jack Donnelly</cp:lastModifiedBy>
  <cp:revision>3</cp:revision>
  <dcterms:created xsi:type="dcterms:W3CDTF">2024-01-18T18:54:00Z</dcterms:created>
  <dcterms:modified xsi:type="dcterms:W3CDTF">2024-02-15T17:56:00Z</dcterms:modified>
</cp:coreProperties>
</file>